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ascii="宋体" w:hAnsi="宋体" w:eastAsia="宋体"/>
          <w:kern w:val="0"/>
          <w:sz w:val="24"/>
          <w:lang w:eastAsia="zh-CN"/>
        </w:rPr>
      </w:pPr>
      <w:r>
        <w:rPr>
          <w:rFonts w:ascii="宋体" w:hAnsi="宋体"/>
          <w:kern w:val="0"/>
          <w:sz w:val="24"/>
        </w:rPr>
        <w:t xml:space="preserve">证券代码：000759       </w:t>
      </w:r>
      <w:r>
        <w:rPr>
          <w:rFonts w:hint="eastAsia" w:ascii="宋体" w:hAnsi="宋体"/>
          <w:kern w:val="0"/>
          <w:sz w:val="24"/>
        </w:rPr>
        <w:t xml:space="preserve"> </w:t>
      </w:r>
      <w:r>
        <w:rPr>
          <w:rFonts w:ascii="宋体" w:hAnsi="宋体"/>
          <w:kern w:val="0"/>
          <w:sz w:val="24"/>
        </w:rPr>
        <w:t xml:space="preserve"> 证券简称：中百集团      </w:t>
      </w:r>
      <w:r>
        <w:rPr>
          <w:rFonts w:hint="eastAsia" w:ascii="宋体" w:hAnsi="宋体"/>
          <w:kern w:val="0"/>
          <w:sz w:val="24"/>
        </w:rPr>
        <w:t xml:space="preserve">   </w:t>
      </w:r>
      <w:r>
        <w:rPr>
          <w:rFonts w:ascii="宋体" w:hAnsi="宋体"/>
          <w:kern w:val="0"/>
          <w:sz w:val="24"/>
        </w:rPr>
        <w:t>公告编号：202</w:t>
      </w:r>
      <w:r>
        <w:rPr>
          <w:rFonts w:hint="eastAsia" w:ascii="宋体" w:hAnsi="宋体"/>
          <w:kern w:val="0"/>
          <w:sz w:val="24"/>
        </w:rPr>
        <w:t>2</w:t>
      </w:r>
      <w:r>
        <w:rPr>
          <w:rFonts w:ascii="宋体" w:hAnsi="宋体"/>
          <w:kern w:val="0"/>
          <w:sz w:val="24"/>
        </w:rPr>
        <w:t>-0</w:t>
      </w:r>
      <w:r>
        <w:rPr>
          <w:rFonts w:hint="eastAsia" w:ascii="宋体" w:hAnsi="宋体"/>
          <w:kern w:val="0"/>
          <w:sz w:val="24"/>
        </w:rPr>
        <w:t>1</w:t>
      </w:r>
      <w:r>
        <w:rPr>
          <w:rFonts w:hint="eastAsia" w:ascii="宋体" w:hAnsi="宋体"/>
          <w:kern w:val="0"/>
          <w:sz w:val="24"/>
          <w:lang w:val="en-US" w:eastAsia="zh-CN"/>
        </w:rPr>
        <w:t>7</w:t>
      </w:r>
    </w:p>
    <w:p>
      <w:pPr>
        <w:adjustRightInd w:val="0"/>
        <w:snapToGrid w:val="0"/>
        <w:rPr>
          <w:rFonts w:ascii="宋体" w:hAnsi="宋体"/>
          <w:kern w:val="0"/>
          <w:sz w:val="24"/>
        </w:rPr>
      </w:pPr>
    </w:p>
    <w:p>
      <w:pPr>
        <w:tabs>
          <w:tab w:val="left" w:pos="1980"/>
          <w:tab w:val="center" w:pos="4365"/>
        </w:tabs>
        <w:snapToGrid w:val="0"/>
        <w:jc w:val="center"/>
        <w:rPr>
          <w:rStyle w:val="13"/>
          <w:rFonts w:ascii="黑体" w:hAnsi="黑体" w:eastAsia="黑体"/>
          <w:sz w:val="36"/>
          <w:szCs w:val="36"/>
        </w:rPr>
      </w:pPr>
      <w:r>
        <w:rPr>
          <w:rStyle w:val="13"/>
          <w:rFonts w:ascii="黑体" w:hAnsi="黑体" w:eastAsia="黑体"/>
          <w:sz w:val="36"/>
          <w:szCs w:val="36"/>
        </w:rPr>
        <w:t>中百控股集团股份有限公司</w:t>
      </w:r>
    </w:p>
    <w:p>
      <w:pPr>
        <w:pStyle w:val="16"/>
        <w:snapToGrid w:val="0"/>
        <w:jc w:val="center"/>
        <w:rPr>
          <w:rStyle w:val="13"/>
          <w:rFonts w:ascii="黑体" w:hAnsi="黑体" w:eastAsia="黑体"/>
          <w:sz w:val="36"/>
          <w:szCs w:val="36"/>
        </w:rPr>
      </w:pPr>
      <w:r>
        <w:rPr>
          <w:rStyle w:val="13"/>
          <w:rFonts w:ascii="黑体" w:hAnsi="黑体" w:eastAsia="黑体"/>
          <w:sz w:val="36"/>
          <w:szCs w:val="36"/>
        </w:rPr>
        <w:t>关于召开20</w:t>
      </w:r>
      <w:r>
        <w:rPr>
          <w:rStyle w:val="13"/>
          <w:rFonts w:hint="eastAsia" w:ascii="黑体" w:hAnsi="黑体" w:eastAsia="黑体"/>
          <w:sz w:val="36"/>
          <w:szCs w:val="36"/>
        </w:rPr>
        <w:t>21</w:t>
      </w:r>
      <w:r>
        <w:rPr>
          <w:rStyle w:val="13"/>
          <w:rFonts w:ascii="黑体" w:hAnsi="黑体" w:eastAsia="黑体"/>
          <w:sz w:val="36"/>
          <w:szCs w:val="36"/>
        </w:rPr>
        <w:t>年年度股东大会</w:t>
      </w:r>
      <w:r>
        <w:rPr>
          <w:rStyle w:val="13"/>
          <w:rFonts w:hint="eastAsia" w:ascii="黑体" w:hAnsi="黑体" w:eastAsia="黑体"/>
          <w:sz w:val="36"/>
          <w:szCs w:val="36"/>
        </w:rPr>
        <w:t>的提示性公告</w:t>
      </w:r>
    </w:p>
    <w:p>
      <w:pPr>
        <w:pStyle w:val="16"/>
        <w:snapToGrid w:val="0"/>
        <w:jc w:val="center"/>
        <w:rPr>
          <w:rStyle w:val="13"/>
          <w:rFonts w:ascii="黑体" w:hAnsi="黑体" w:eastAsia="黑体"/>
          <w:sz w:val="36"/>
          <w:szCs w:val="36"/>
        </w:rPr>
      </w:pPr>
    </w:p>
    <w:tbl>
      <w:tblPr>
        <w:tblStyle w:val="11"/>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64" w:type="dxa"/>
          </w:tcPr>
          <w:p>
            <w:pPr>
              <w:pStyle w:val="16"/>
              <w:spacing w:line="400" w:lineRule="exact"/>
              <w:ind w:firstLine="480" w:firstLineChars="200"/>
              <w:jc w:val="both"/>
              <w:rPr>
                <w:rFonts w:ascii="楷体" w:hAnsi="楷体" w:eastAsia="楷体"/>
              </w:rPr>
            </w:pPr>
            <w:r>
              <w:rPr>
                <w:rFonts w:hint="eastAsia" w:ascii="楷体" w:hAnsi="楷体" w:eastAsia="楷体"/>
              </w:rPr>
              <w:t>本公司及董事会全体成员保证信息披露的内容真实、准确、完整，没有虚假记载、误导性陈述或者重大遗漏。</w:t>
            </w:r>
          </w:p>
        </w:tc>
      </w:tr>
    </w:tbl>
    <w:p>
      <w:pPr>
        <w:tabs>
          <w:tab w:val="left" w:pos="1980"/>
          <w:tab w:val="center" w:pos="4365"/>
        </w:tabs>
        <w:snapToGrid w:val="0"/>
      </w:pPr>
    </w:p>
    <w:p>
      <w:pPr>
        <w:adjustRightInd w:val="0"/>
        <w:snapToGrid w:val="0"/>
        <w:spacing w:line="360" w:lineRule="auto"/>
        <w:ind w:firstLine="477" w:firstLineChars="199"/>
        <w:jc w:val="left"/>
        <w:rPr>
          <w:rFonts w:hint="eastAsia" w:ascii="Times New Roman" w:hAnsiTheme="minorEastAsia" w:eastAsiaTheme="minorEastAsia"/>
          <w:bCs/>
          <w:kern w:val="0"/>
          <w:sz w:val="24"/>
          <w:szCs w:val="24"/>
        </w:rPr>
      </w:pPr>
      <w:r>
        <w:rPr>
          <w:rFonts w:hint="eastAsia" w:ascii="Times New Roman" w:hAnsiTheme="minorEastAsia" w:eastAsiaTheme="minorEastAsia"/>
          <w:bCs/>
          <w:kern w:val="0"/>
          <w:sz w:val="24"/>
          <w:szCs w:val="24"/>
        </w:rPr>
        <w:t>根据中百控股集团股份有限公司（以下简称“本公司”或“公司”）第十届董事会第</w:t>
      </w:r>
      <w:r>
        <w:rPr>
          <w:rFonts w:hint="eastAsia" w:ascii="Times New Roman" w:hAnsiTheme="minorEastAsia" w:eastAsiaTheme="minorEastAsia"/>
          <w:bCs/>
          <w:kern w:val="0"/>
          <w:sz w:val="24"/>
          <w:szCs w:val="24"/>
          <w:lang w:val="en-US" w:eastAsia="zh-CN"/>
        </w:rPr>
        <w:t>九</w:t>
      </w:r>
      <w:r>
        <w:rPr>
          <w:rFonts w:hint="eastAsia" w:ascii="Times New Roman" w:hAnsiTheme="minorEastAsia" w:eastAsiaTheme="minorEastAsia"/>
          <w:bCs/>
          <w:kern w:val="0"/>
          <w:sz w:val="24"/>
          <w:szCs w:val="24"/>
        </w:rPr>
        <w:t>次会议决议，公司定于202</w:t>
      </w:r>
      <w:r>
        <w:rPr>
          <w:rFonts w:hint="eastAsia" w:ascii="Times New Roman" w:hAnsiTheme="minorEastAsia" w:eastAsiaTheme="minorEastAsia"/>
          <w:bCs/>
          <w:kern w:val="0"/>
          <w:sz w:val="24"/>
          <w:szCs w:val="24"/>
          <w:lang w:val="en-US" w:eastAsia="zh-CN"/>
        </w:rPr>
        <w:t>2</w:t>
      </w:r>
      <w:r>
        <w:rPr>
          <w:rFonts w:hint="eastAsia" w:ascii="Times New Roman" w:hAnsiTheme="minorEastAsia" w:eastAsiaTheme="minorEastAsia"/>
          <w:bCs/>
          <w:kern w:val="0"/>
          <w:sz w:val="24"/>
          <w:szCs w:val="24"/>
        </w:rPr>
        <w:t>年</w:t>
      </w:r>
      <w:r>
        <w:rPr>
          <w:rFonts w:hint="eastAsia" w:ascii="Times New Roman" w:hAnsiTheme="minorEastAsia" w:eastAsiaTheme="minorEastAsia"/>
          <w:bCs/>
          <w:kern w:val="0"/>
          <w:sz w:val="24"/>
          <w:szCs w:val="24"/>
          <w:lang w:val="en-US" w:eastAsia="zh-CN"/>
        </w:rPr>
        <w:t>4</w:t>
      </w:r>
      <w:r>
        <w:rPr>
          <w:rFonts w:hint="eastAsia" w:ascii="Times New Roman" w:hAnsiTheme="minorEastAsia" w:eastAsiaTheme="minorEastAsia"/>
          <w:bCs/>
          <w:kern w:val="0"/>
          <w:sz w:val="24"/>
          <w:szCs w:val="24"/>
        </w:rPr>
        <w:t>月</w:t>
      </w:r>
      <w:r>
        <w:rPr>
          <w:rFonts w:hint="eastAsia" w:ascii="Times New Roman" w:hAnsiTheme="minorEastAsia" w:eastAsiaTheme="minorEastAsia"/>
          <w:bCs/>
          <w:kern w:val="0"/>
          <w:sz w:val="24"/>
          <w:szCs w:val="24"/>
          <w:lang w:val="en-US" w:eastAsia="zh-CN"/>
        </w:rPr>
        <w:t>20</w:t>
      </w:r>
      <w:r>
        <w:rPr>
          <w:rFonts w:hint="eastAsia" w:ascii="Times New Roman" w:hAnsiTheme="minorEastAsia" w:eastAsiaTheme="minorEastAsia"/>
          <w:bCs/>
          <w:kern w:val="0"/>
          <w:sz w:val="24"/>
          <w:szCs w:val="24"/>
        </w:rPr>
        <w:t>日以现场投票与网络投票相结合的表决方式召开公司2021年年度股东大会。公司于202</w:t>
      </w:r>
      <w:r>
        <w:rPr>
          <w:rFonts w:hint="eastAsia" w:ascii="Times New Roman" w:hAnsiTheme="minorEastAsia" w:eastAsiaTheme="minorEastAsia"/>
          <w:bCs/>
          <w:kern w:val="0"/>
          <w:sz w:val="24"/>
          <w:szCs w:val="24"/>
          <w:lang w:val="en-US" w:eastAsia="zh-CN"/>
        </w:rPr>
        <w:t>2</w:t>
      </w:r>
      <w:r>
        <w:rPr>
          <w:rFonts w:hint="eastAsia" w:ascii="Times New Roman" w:hAnsiTheme="minorEastAsia" w:eastAsiaTheme="minorEastAsia"/>
          <w:bCs/>
          <w:kern w:val="0"/>
          <w:sz w:val="24"/>
          <w:szCs w:val="24"/>
        </w:rPr>
        <w:t>年</w:t>
      </w:r>
      <w:r>
        <w:rPr>
          <w:rFonts w:hint="eastAsia" w:ascii="Times New Roman" w:hAnsiTheme="minorEastAsia" w:eastAsiaTheme="minorEastAsia"/>
          <w:bCs/>
          <w:kern w:val="0"/>
          <w:sz w:val="24"/>
          <w:szCs w:val="24"/>
          <w:lang w:val="en-US" w:eastAsia="zh-CN"/>
        </w:rPr>
        <w:t>3</w:t>
      </w:r>
      <w:r>
        <w:rPr>
          <w:rFonts w:hint="eastAsia" w:ascii="Times New Roman" w:hAnsiTheme="minorEastAsia" w:eastAsiaTheme="minorEastAsia"/>
          <w:bCs/>
          <w:kern w:val="0"/>
          <w:sz w:val="24"/>
          <w:szCs w:val="24"/>
        </w:rPr>
        <w:t>月</w:t>
      </w:r>
      <w:r>
        <w:rPr>
          <w:rFonts w:hint="eastAsia" w:ascii="Times New Roman" w:hAnsiTheme="minorEastAsia" w:eastAsiaTheme="minorEastAsia"/>
          <w:bCs/>
          <w:kern w:val="0"/>
          <w:sz w:val="24"/>
          <w:szCs w:val="24"/>
          <w:lang w:val="en-US" w:eastAsia="zh-CN"/>
        </w:rPr>
        <w:t>26</w:t>
      </w:r>
      <w:r>
        <w:rPr>
          <w:rFonts w:hint="eastAsia" w:ascii="Times New Roman" w:hAnsiTheme="minorEastAsia" w:eastAsiaTheme="minorEastAsia"/>
          <w:bCs/>
          <w:kern w:val="0"/>
          <w:sz w:val="24"/>
          <w:szCs w:val="24"/>
        </w:rPr>
        <w:t>日在《中国证券报》《证券时报》《上海证券报》及巨潮资讯网刊登了《中百控股集团股份有限公司关于召开2021年年度股东大会的通知》。现就公司2021年年度股东大会事项发布提示性公告。</w:t>
      </w:r>
    </w:p>
    <w:p>
      <w:pPr>
        <w:adjustRightInd w:val="0"/>
        <w:snapToGrid w:val="0"/>
        <w:spacing w:line="360" w:lineRule="auto"/>
        <w:ind w:firstLine="480" w:firstLineChars="200"/>
        <w:jc w:val="left"/>
        <w:rPr>
          <w:rFonts w:ascii="黑体" w:hAnsi="黑体" w:eastAsia="黑体" w:cs="黑体"/>
          <w:bCs/>
          <w:sz w:val="24"/>
          <w:szCs w:val="24"/>
        </w:rPr>
      </w:pPr>
      <w:r>
        <w:rPr>
          <w:rFonts w:hint="eastAsia" w:ascii="黑体" w:hAnsi="黑体" w:eastAsia="黑体" w:cs="黑体"/>
          <w:bCs/>
          <w:kern w:val="0"/>
          <w:sz w:val="24"/>
          <w:szCs w:val="24"/>
        </w:rPr>
        <w:t>一、召开会议的基本情况</w:t>
      </w:r>
    </w:p>
    <w:p>
      <w:pPr>
        <w:adjustRightInd w:val="0"/>
        <w:snapToGrid w:val="0"/>
        <w:spacing w:line="360" w:lineRule="auto"/>
        <w:ind w:firstLine="480" w:firstLineChars="200"/>
        <w:jc w:val="left"/>
        <w:rPr>
          <w:rFonts w:ascii="Times New Roman" w:hAnsi="Times New Roman" w:eastAsiaTheme="minorEastAsia"/>
          <w:bCs/>
          <w:sz w:val="24"/>
          <w:szCs w:val="24"/>
        </w:rPr>
      </w:pPr>
      <w:r>
        <w:rPr>
          <w:rFonts w:hint="eastAsia" w:ascii="楷体" w:hAnsi="楷体" w:eastAsia="楷体" w:cs="楷体"/>
          <w:bCs/>
          <w:sz w:val="24"/>
          <w:szCs w:val="24"/>
        </w:rPr>
        <w:t>（一）股东大会届次：</w:t>
      </w:r>
      <w:r>
        <w:rPr>
          <w:rFonts w:ascii="Times New Roman" w:hAnsiTheme="minorEastAsia" w:eastAsiaTheme="minorEastAsia"/>
          <w:bCs/>
          <w:sz w:val="24"/>
          <w:szCs w:val="24"/>
        </w:rPr>
        <w:t>中百控股集团股份有限公司</w:t>
      </w:r>
      <w:r>
        <w:rPr>
          <w:rFonts w:ascii="Times New Roman" w:hAnsi="Times New Roman" w:eastAsiaTheme="minorEastAsia"/>
          <w:bCs/>
          <w:sz w:val="24"/>
          <w:szCs w:val="24"/>
        </w:rPr>
        <w:t>20</w:t>
      </w:r>
      <w:r>
        <w:rPr>
          <w:rFonts w:hint="eastAsia" w:ascii="Times New Roman" w:hAnsi="Times New Roman" w:eastAsiaTheme="minorEastAsia"/>
          <w:bCs/>
          <w:sz w:val="24"/>
          <w:szCs w:val="24"/>
        </w:rPr>
        <w:t>21</w:t>
      </w:r>
      <w:r>
        <w:rPr>
          <w:rFonts w:ascii="Times New Roman" w:hAnsiTheme="minorEastAsia" w:eastAsiaTheme="minorEastAsia"/>
          <w:bCs/>
          <w:sz w:val="24"/>
          <w:szCs w:val="24"/>
        </w:rPr>
        <w:t>年年度股东大会。</w:t>
      </w:r>
    </w:p>
    <w:p>
      <w:pPr>
        <w:adjustRightInd w:val="0"/>
        <w:snapToGrid w:val="0"/>
        <w:spacing w:line="360" w:lineRule="auto"/>
        <w:ind w:firstLine="480" w:firstLineChars="200"/>
        <w:jc w:val="left"/>
        <w:rPr>
          <w:rFonts w:ascii="Times New Roman" w:hAnsi="Times New Roman" w:eastAsiaTheme="minorEastAsia"/>
          <w:bCs/>
          <w:sz w:val="24"/>
          <w:szCs w:val="24"/>
        </w:rPr>
      </w:pPr>
      <w:r>
        <w:rPr>
          <w:rFonts w:hint="eastAsia" w:ascii="楷体" w:hAnsi="楷体" w:eastAsia="楷体" w:cs="楷体"/>
          <w:bCs/>
          <w:sz w:val="24"/>
          <w:szCs w:val="24"/>
        </w:rPr>
        <w:t>（二）召集人：</w:t>
      </w:r>
      <w:r>
        <w:rPr>
          <w:rFonts w:ascii="Times New Roman" w:hAnsiTheme="minorEastAsia" w:eastAsiaTheme="minorEastAsia"/>
          <w:bCs/>
          <w:sz w:val="24"/>
          <w:szCs w:val="24"/>
        </w:rPr>
        <w:t>公司第</w:t>
      </w:r>
      <w:r>
        <w:rPr>
          <w:rFonts w:hint="eastAsia" w:ascii="Times New Roman" w:hAnsiTheme="minorEastAsia" w:eastAsiaTheme="minorEastAsia"/>
          <w:bCs/>
          <w:sz w:val="24"/>
          <w:szCs w:val="24"/>
        </w:rPr>
        <w:t>十</w:t>
      </w:r>
      <w:r>
        <w:rPr>
          <w:rFonts w:ascii="Times New Roman" w:hAnsiTheme="minorEastAsia" w:eastAsiaTheme="minorEastAsia"/>
          <w:bCs/>
          <w:sz w:val="24"/>
          <w:szCs w:val="24"/>
        </w:rPr>
        <w:t>届董事会。</w:t>
      </w:r>
    </w:p>
    <w:p>
      <w:pPr>
        <w:adjustRightInd w:val="0"/>
        <w:snapToGrid w:val="0"/>
        <w:spacing w:line="360" w:lineRule="auto"/>
        <w:ind w:firstLine="480" w:firstLineChars="200"/>
        <w:jc w:val="left"/>
        <w:rPr>
          <w:rFonts w:ascii="Times New Roman" w:hAnsi="Times New Roman" w:eastAsiaTheme="minorEastAsia"/>
          <w:bCs/>
          <w:sz w:val="24"/>
          <w:szCs w:val="24"/>
        </w:rPr>
      </w:pPr>
      <w:r>
        <w:rPr>
          <w:rFonts w:hint="eastAsia" w:ascii="楷体" w:hAnsi="楷体" w:eastAsia="楷体" w:cs="楷体"/>
          <w:bCs/>
          <w:sz w:val="24"/>
          <w:szCs w:val="24"/>
        </w:rPr>
        <w:t>（三）会议召开的合法、合规性：</w:t>
      </w:r>
      <w:r>
        <w:rPr>
          <w:rFonts w:ascii="Times New Roman" w:hAnsiTheme="minorEastAsia" w:eastAsiaTheme="minorEastAsia"/>
          <w:bCs/>
          <w:sz w:val="24"/>
          <w:szCs w:val="24"/>
        </w:rPr>
        <w:t>本次股东大会的召开符合有关法律、法规和公司章程的规定。</w:t>
      </w:r>
    </w:p>
    <w:p>
      <w:pPr>
        <w:adjustRightInd w:val="0"/>
        <w:snapToGrid w:val="0"/>
        <w:spacing w:line="360" w:lineRule="auto"/>
        <w:ind w:firstLine="480" w:firstLineChars="200"/>
        <w:jc w:val="left"/>
        <w:rPr>
          <w:rFonts w:ascii="楷体" w:hAnsi="楷体" w:eastAsia="楷体" w:cs="楷体"/>
          <w:bCs/>
          <w:sz w:val="24"/>
          <w:szCs w:val="24"/>
        </w:rPr>
      </w:pPr>
      <w:r>
        <w:rPr>
          <w:rFonts w:hint="eastAsia" w:ascii="楷体" w:hAnsi="楷体" w:eastAsia="楷体" w:cs="楷体"/>
          <w:bCs/>
          <w:sz w:val="24"/>
          <w:szCs w:val="24"/>
        </w:rPr>
        <w:t>（四）会议召开时间：</w:t>
      </w:r>
    </w:p>
    <w:p>
      <w:pPr>
        <w:autoSpaceDE w:val="0"/>
        <w:autoSpaceDN w:val="0"/>
        <w:adjustRightInd w:val="0"/>
        <w:snapToGrid w:val="0"/>
        <w:spacing w:line="360" w:lineRule="auto"/>
        <w:ind w:firstLine="592" w:firstLineChars="247"/>
        <w:jc w:val="left"/>
        <w:rPr>
          <w:rFonts w:ascii="Times New Roman" w:hAnsi="Times New Roman" w:eastAsiaTheme="minorEastAsia"/>
          <w:bCs/>
          <w:sz w:val="24"/>
          <w:szCs w:val="24"/>
        </w:rPr>
      </w:pPr>
      <w:r>
        <w:rPr>
          <w:rFonts w:ascii="Times New Roman" w:hAnsi="Times New Roman" w:eastAsiaTheme="minorEastAsia"/>
          <w:bCs/>
          <w:sz w:val="24"/>
          <w:szCs w:val="24"/>
        </w:rPr>
        <w:t>1</w:t>
      </w:r>
      <w:r>
        <w:rPr>
          <w:rFonts w:hint="eastAsia" w:ascii="Times New Roman" w:hAnsiTheme="minorEastAsia" w:eastAsiaTheme="minorEastAsia"/>
          <w:bCs/>
          <w:sz w:val="24"/>
          <w:szCs w:val="24"/>
        </w:rPr>
        <w:t>．</w:t>
      </w:r>
      <w:r>
        <w:rPr>
          <w:rFonts w:ascii="Times New Roman" w:hAnsiTheme="minorEastAsia" w:eastAsiaTheme="minorEastAsia"/>
          <w:bCs/>
          <w:sz w:val="24"/>
          <w:szCs w:val="24"/>
        </w:rPr>
        <w:t>现场会议召开时间：</w:t>
      </w:r>
      <w:r>
        <w:rPr>
          <w:rFonts w:ascii="Times New Roman" w:hAnsi="Times New Roman" w:eastAsiaTheme="minorEastAsia"/>
          <w:bCs/>
          <w:sz w:val="24"/>
          <w:szCs w:val="24"/>
        </w:rPr>
        <w:t>20</w:t>
      </w:r>
      <w:r>
        <w:rPr>
          <w:rFonts w:hint="eastAsia" w:ascii="Times New Roman" w:hAnsi="Times New Roman" w:eastAsiaTheme="minorEastAsia"/>
          <w:bCs/>
          <w:sz w:val="24"/>
          <w:szCs w:val="24"/>
        </w:rPr>
        <w:t>22</w:t>
      </w:r>
      <w:r>
        <w:rPr>
          <w:rFonts w:ascii="Times New Roman" w:hAnsiTheme="minorEastAsia" w:eastAsiaTheme="minorEastAsia"/>
          <w:bCs/>
          <w:sz w:val="24"/>
          <w:szCs w:val="24"/>
        </w:rPr>
        <w:t>年</w:t>
      </w:r>
      <w:r>
        <w:rPr>
          <w:rFonts w:hint="eastAsia" w:ascii="Times New Roman" w:hAnsi="Times New Roman" w:eastAsiaTheme="minorEastAsia"/>
          <w:bCs/>
          <w:sz w:val="24"/>
          <w:szCs w:val="24"/>
        </w:rPr>
        <w:t>4</w:t>
      </w:r>
      <w:r>
        <w:rPr>
          <w:rFonts w:ascii="Times New Roman" w:hAnsiTheme="minorEastAsia" w:eastAsiaTheme="minorEastAsia"/>
          <w:bCs/>
          <w:sz w:val="24"/>
          <w:szCs w:val="24"/>
        </w:rPr>
        <w:t>月</w:t>
      </w:r>
      <w:r>
        <w:rPr>
          <w:rFonts w:hint="eastAsia" w:ascii="Times New Roman" w:hAnsi="Times New Roman" w:eastAsiaTheme="minorEastAsia"/>
          <w:bCs/>
          <w:sz w:val="24"/>
          <w:szCs w:val="24"/>
        </w:rPr>
        <w:t>20</w:t>
      </w:r>
      <w:r>
        <w:rPr>
          <w:rFonts w:ascii="Times New Roman" w:hAnsiTheme="minorEastAsia" w:eastAsiaTheme="minorEastAsia"/>
          <w:bCs/>
          <w:sz w:val="24"/>
          <w:szCs w:val="24"/>
        </w:rPr>
        <w:t>日（星期</w:t>
      </w:r>
      <w:r>
        <w:rPr>
          <w:rFonts w:hint="eastAsia" w:ascii="Times New Roman" w:hAnsiTheme="minorEastAsia" w:eastAsiaTheme="minorEastAsia"/>
          <w:bCs/>
          <w:sz w:val="24"/>
          <w:szCs w:val="24"/>
        </w:rPr>
        <w:t>三</w:t>
      </w:r>
      <w:r>
        <w:rPr>
          <w:rFonts w:ascii="Times New Roman" w:hAnsiTheme="minorEastAsia" w:eastAsiaTheme="minorEastAsia"/>
          <w:bCs/>
          <w:sz w:val="24"/>
          <w:szCs w:val="24"/>
        </w:rPr>
        <w:t>）</w:t>
      </w:r>
      <w:r>
        <w:rPr>
          <w:rFonts w:ascii="Times New Roman" w:hAnsi="Times New Roman" w:eastAsiaTheme="minorEastAsia"/>
          <w:bCs/>
          <w:sz w:val="24"/>
          <w:szCs w:val="24"/>
        </w:rPr>
        <w:t>14:30</w:t>
      </w:r>
      <w:r>
        <w:rPr>
          <w:rFonts w:ascii="Times New Roman" w:hAnsiTheme="minorEastAsia" w:eastAsiaTheme="minorEastAsia"/>
          <w:bCs/>
          <w:sz w:val="24"/>
          <w:szCs w:val="24"/>
        </w:rPr>
        <w:t>。</w:t>
      </w:r>
    </w:p>
    <w:p>
      <w:pPr>
        <w:autoSpaceDE w:val="0"/>
        <w:autoSpaceDN w:val="0"/>
        <w:adjustRightInd w:val="0"/>
        <w:snapToGrid w:val="0"/>
        <w:spacing w:line="360" w:lineRule="auto"/>
        <w:ind w:firstLine="592" w:firstLineChars="247"/>
        <w:jc w:val="left"/>
        <w:rPr>
          <w:rFonts w:ascii="Times New Roman" w:hAnsi="Times New Roman" w:eastAsiaTheme="minorEastAsia"/>
          <w:bCs/>
          <w:sz w:val="24"/>
          <w:szCs w:val="24"/>
        </w:rPr>
      </w:pPr>
      <w:r>
        <w:rPr>
          <w:rFonts w:ascii="Times New Roman" w:hAnsi="Times New Roman" w:eastAsiaTheme="minorEastAsia"/>
          <w:bCs/>
          <w:sz w:val="24"/>
          <w:szCs w:val="24"/>
        </w:rPr>
        <w:t>2</w:t>
      </w:r>
      <w:r>
        <w:rPr>
          <w:rFonts w:hint="eastAsia" w:ascii="Times New Roman" w:hAnsiTheme="minorEastAsia" w:eastAsiaTheme="minorEastAsia"/>
          <w:bCs/>
          <w:sz w:val="24"/>
          <w:szCs w:val="24"/>
        </w:rPr>
        <w:t>．</w:t>
      </w:r>
      <w:r>
        <w:rPr>
          <w:rFonts w:ascii="Times New Roman" w:hAnsiTheme="minorEastAsia" w:eastAsiaTheme="minorEastAsia"/>
          <w:bCs/>
          <w:sz w:val="24"/>
          <w:szCs w:val="24"/>
        </w:rPr>
        <w:t>网络投票时间：</w:t>
      </w:r>
    </w:p>
    <w:p>
      <w:pPr>
        <w:autoSpaceDE w:val="0"/>
        <w:autoSpaceDN w:val="0"/>
        <w:adjustRightInd w:val="0"/>
        <w:snapToGrid w:val="0"/>
        <w:spacing w:line="360" w:lineRule="auto"/>
        <w:ind w:firstLine="480" w:firstLineChars="200"/>
        <w:rPr>
          <w:rFonts w:asciiTheme="minorEastAsia" w:hAnsiTheme="minorEastAsia" w:eastAsiaTheme="minorEastAsia"/>
          <w:bCs/>
          <w:sz w:val="24"/>
          <w:szCs w:val="24"/>
        </w:rPr>
      </w:pPr>
      <w:r>
        <w:rPr>
          <w:rFonts w:ascii="Times New Roman" w:hAnsiTheme="minorEastAsia" w:eastAsiaTheme="minorEastAsia"/>
          <w:bCs/>
          <w:sz w:val="24"/>
          <w:szCs w:val="24"/>
        </w:rPr>
        <w:t>通过深圳证券交易所交易系统投票的时间为</w:t>
      </w:r>
      <w:r>
        <w:rPr>
          <w:rFonts w:ascii="Times New Roman" w:hAnsi="Times New Roman" w:eastAsiaTheme="minorEastAsia"/>
          <w:bCs/>
          <w:sz w:val="24"/>
          <w:szCs w:val="24"/>
        </w:rPr>
        <w:t>20</w:t>
      </w:r>
      <w:r>
        <w:rPr>
          <w:rFonts w:hint="eastAsia" w:ascii="Times New Roman" w:hAnsi="Times New Roman" w:eastAsiaTheme="minorEastAsia"/>
          <w:bCs/>
          <w:sz w:val="24"/>
          <w:szCs w:val="24"/>
        </w:rPr>
        <w:t>22</w:t>
      </w:r>
      <w:r>
        <w:rPr>
          <w:rFonts w:ascii="Times New Roman" w:hAnsiTheme="minorEastAsia" w:eastAsiaTheme="minorEastAsia"/>
          <w:bCs/>
          <w:sz w:val="24"/>
          <w:szCs w:val="24"/>
        </w:rPr>
        <w:t>年</w:t>
      </w:r>
      <w:r>
        <w:rPr>
          <w:rFonts w:hint="eastAsia" w:ascii="Times New Roman" w:hAnsi="Times New Roman" w:eastAsiaTheme="minorEastAsia"/>
          <w:bCs/>
          <w:sz w:val="24"/>
          <w:szCs w:val="24"/>
        </w:rPr>
        <w:t>4</w:t>
      </w:r>
      <w:r>
        <w:rPr>
          <w:rFonts w:ascii="Times New Roman" w:hAnsiTheme="minorEastAsia" w:eastAsiaTheme="minorEastAsia"/>
          <w:bCs/>
          <w:sz w:val="24"/>
          <w:szCs w:val="24"/>
        </w:rPr>
        <w:t>月</w:t>
      </w:r>
      <w:r>
        <w:rPr>
          <w:rFonts w:hint="eastAsia" w:ascii="Times New Roman" w:hAnsi="Times New Roman" w:eastAsiaTheme="minorEastAsia"/>
          <w:bCs/>
          <w:sz w:val="24"/>
          <w:szCs w:val="24"/>
        </w:rPr>
        <w:t>20</w:t>
      </w:r>
      <w:r>
        <w:rPr>
          <w:rFonts w:ascii="Times New Roman" w:hAnsiTheme="minorEastAsia" w:eastAsiaTheme="minorEastAsia"/>
          <w:bCs/>
          <w:sz w:val="24"/>
          <w:szCs w:val="24"/>
        </w:rPr>
        <w:t>日</w:t>
      </w:r>
      <w:r>
        <w:rPr>
          <w:rFonts w:hint="eastAsia" w:ascii="Times New Roman" w:hAnsiTheme="minorEastAsia" w:eastAsiaTheme="minorEastAsia"/>
          <w:bCs/>
          <w:sz w:val="24"/>
          <w:szCs w:val="24"/>
        </w:rPr>
        <w:t>9:15</w:t>
      </w:r>
      <w:r>
        <w:rPr>
          <w:rFonts w:ascii="Times New Roman" w:hAnsiTheme="minorEastAsia" w:eastAsiaTheme="minorEastAsia"/>
          <w:bCs/>
          <w:sz w:val="24"/>
          <w:szCs w:val="24"/>
        </w:rPr>
        <w:t>－</w:t>
      </w:r>
      <w:r>
        <w:rPr>
          <w:rFonts w:hint="eastAsia" w:ascii="Times New Roman" w:hAnsiTheme="minorEastAsia" w:eastAsiaTheme="minorEastAsia"/>
          <w:bCs/>
          <w:sz w:val="24"/>
          <w:szCs w:val="24"/>
        </w:rPr>
        <w:t>9:25，</w:t>
      </w:r>
      <w:r>
        <w:rPr>
          <w:rFonts w:ascii="Times New Roman" w:hAnsi="Times New Roman" w:eastAsiaTheme="minorEastAsia"/>
          <w:bCs/>
          <w:sz w:val="24"/>
          <w:szCs w:val="24"/>
        </w:rPr>
        <w:t>9:30</w:t>
      </w:r>
      <w:r>
        <w:rPr>
          <w:rFonts w:ascii="Times New Roman" w:hAnsiTheme="minorEastAsia" w:eastAsiaTheme="minorEastAsia"/>
          <w:bCs/>
          <w:sz w:val="24"/>
          <w:szCs w:val="24"/>
        </w:rPr>
        <w:t>－</w:t>
      </w:r>
      <w:r>
        <w:rPr>
          <w:rFonts w:ascii="Times New Roman" w:hAnsi="Times New Roman" w:eastAsiaTheme="minorEastAsia"/>
          <w:bCs/>
          <w:sz w:val="24"/>
          <w:szCs w:val="24"/>
        </w:rPr>
        <w:t>11:30</w:t>
      </w:r>
      <w:r>
        <w:rPr>
          <w:rFonts w:ascii="Times New Roman" w:hAnsiTheme="minorEastAsia" w:eastAsiaTheme="minorEastAsia"/>
          <w:bCs/>
          <w:sz w:val="24"/>
          <w:szCs w:val="24"/>
        </w:rPr>
        <w:t>，</w:t>
      </w:r>
      <w:r>
        <w:rPr>
          <w:rFonts w:ascii="Times New Roman" w:hAnsi="Times New Roman" w:eastAsiaTheme="minorEastAsia"/>
          <w:bCs/>
          <w:sz w:val="24"/>
          <w:szCs w:val="24"/>
        </w:rPr>
        <w:t>13:00</w:t>
      </w:r>
      <w:r>
        <w:rPr>
          <w:rFonts w:ascii="Times New Roman" w:hAnsiTheme="minorEastAsia" w:eastAsiaTheme="minorEastAsia"/>
          <w:bCs/>
          <w:sz w:val="24"/>
          <w:szCs w:val="24"/>
        </w:rPr>
        <w:t>－</w:t>
      </w:r>
      <w:r>
        <w:rPr>
          <w:rFonts w:ascii="Times New Roman" w:hAnsi="Times New Roman" w:eastAsiaTheme="minorEastAsia"/>
          <w:bCs/>
          <w:sz w:val="24"/>
          <w:szCs w:val="24"/>
        </w:rPr>
        <w:t>15:00</w:t>
      </w:r>
      <w:r>
        <w:rPr>
          <w:rFonts w:ascii="Times New Roman" w:hAnsiTheme="minorEastAsia" w:eastAsiaTheme="minorEastAsia"/>
          <w:bCs/>
          <w:sz w:val="24"/>
          <w:szCs w:val="24"/>
        </w:rPr>
        <w:t>；</w:t>
      </w:r>
    </w:p>
    <w:p>
      <w:pPr>
        <w:autoSpaceDE w:val="0"/>
        <w:autoSpaceDN w:val="0"/>
        <w:adjustRightInd w:val="0"/>
        <w:snapToGrid w:val="0"/>
        <w:spacing w:line="360" w:lineRule="auto"/>
        <w:ind w:firstLine="480" w:firstLineChars="200"/>
        <w:rPr>
          <w:rFonts w:ascii="Times New Roman" w:hAnsi="Times New Roman" w:eastAsiaTheme="minorEastAsia"/>
          <w:bCs/>
          <w:sz w:val="24"/>
          <w:szCs w:val="24"/>
        </w:rPr>
      </w:pPr>
      <w:r>
        <w:rPr>
          <w:rFonts w:ascii="Times New Roman" w:hAnsiTheme="minorEastAsia" w:eastAsiaTheme="minorEastAsia"/>
          <w:bCs/>
          <w:sz w:val="24"/>
          <w:szCs w:val="24"/>
        </w:rPr>
        <w:t>通过深圳证券交易所互联网投票系统（</w:t>
      </w:r>
      <w:r>
        <w:fldChar w:fldCharType="begin"/>
      </w:r>
      <w:r>
        <w:instrText xml:space="preserve"> HYPERLINK "http://wltp.cninfo.com.cn）投票的时间为2019年" </w:instrText>
      </w:r>
      <w:r>
        <w:fldChar w:fldCharType="separate"/>
      </w:r>
      <w:r>
        <w:rPr>
          <w:rFonts w:ascii="Times New Roman" w:hAnsi="Times New Roman" w:eastAsiaTheme="minorEastAsia"/>
          <w:bCs/>
          <w:sz w:val="24"/>
          <w:szCs w:val="24"/>
        </w:rPr>
        <w:t>http://wltp.cninfo.com.cn</w:t>
      </w:r>
      <w:r>
        <w:rPr>
          <w:rFonts w:ascii="Times New Roman" w:hAnsiTheme="minorEastAsia" w:eastAsiaTheme="minorEastAsia"/>
          <w:bCs/>
          <w:sz w:val="24"/>
          <w:szCs w:val="24"/>
        </w:rPr>
        <w:t>）投票的时间为</w:t>
      </w:r>
      <w:r>
        <w:rPr>
          <w:rFonts w:ascii="Times New Roman" w:hAnsi="Times New Roman" w:eastAsiaTheme="minorEastAsia"/>
          <w:bCs/>
          <w:sz w:val="24"/>
          <w:szCs w:val="24"/>
        </w:rPr>
        <w:t>20</w:t>
      </w:r>
      <w:r>
        <w:rPr>
          <w:rFonts w:hint="eastAsia" w:ascii="Times New Roman" w:hAnsi="Times New Roman" w:eastAsiaTheme="minorEastAsia"/>
          <w:bCs/>
          <w:sz w:val="24"/>
          <w:szCs w:val="24"/>
        </w:rPr>
        <w:t>22</w:t>
      </w:r>
      <w:r>
        <w:rPr>
          <w:rFonts w:ascii="Times New Roman" w:hAnsiTheme="minorEastAsia" w:eastAsiaTheme="minorEastAsia"/>
          <w:bCs/>
          <w:sz w:val="24"/>
          <w:szCs w:val="24"/>
        </w:rPr>
        <w:t>年</w:t>
      </w:r>
      <w:r>
        <w:rPr>
          <w:rFonts w:ascii="Times New Roman" w:hAnsiTheme="minorEastAsia" w:eastAsiaTheme="minorEastAsia"/>
          <w:bCs/>
          <w:sz w:val="24"/>
          <w:szCs w:val="24"/>
        </w:rPr>
        <w:fldChar w:fldCharType="end"/>
      </w:r>
      <w:r>
        <w:rPr>
          <w:rFonts w:hint="eastAsia" w:ascii="Times New Roman" w:hAnsi="Times New Roman" w:eastAsiaTheme="minorEastAsia"/>
          <w:bCs/>
          <w:sz w:val="24"/>
          <w:szCs w:val="24"/>
        </w:rPr>
        <w:t>4</w:t>
      </w:r>
      <w:r>
        <w:rPr>
          <w:rFonts w:ascii="Times New Roman" w:hAnsiTheme="minorEastAsia" w:eastAsiaTheme="minorEastAsia"/>
          <w:bCs/>
          <w:sz w:val="24"/>
          <w:szCs w:val="24"/>
        </w:rPr>
        <w:t>月</w:t>
      </w:r>
      <w:r>
        <w:rPr>
          <w:rFonts w:hint="eastAsia" w:ascii="Times New Roman" w:hAnsi="Times New Roman" w:eastAsiaTheme="minorEastAsia"/>
          <w:bCs/>
          <w:sz w:val="24"/>
          <w:szCs w:val="24"/>
        </w:rPr>
        <w:t>20</w:t>
      </w:r>
      <w:r>
        <w:rPr>
          <w:rFonts w:ascii="Times New Roman" w:hAnsiTheme="minorEastAsia" w:eastAsiaTheme="minorEastAsia"/>
          <w:bCs/>
          <w:sz w:val="24"/>
          <w:szCs w:val="24"/>
        </w:rPr>
        <w:t>日</w:t>
      </w:r>
      <w:r>
        <w:rPr>
          <w:rFonts w:hint="eastAsia" w:eastAsiaTheme="minorEastAsia"/>
          <w:sz w:val="24"/>
        </w:rPr>
        <w:t>9</w:t>
      </w:r>
      <w:r>
        <w:rPr>
          <w:rFonts w:eastAsiaTheme="minorEastAsia"/>
          <w:sz w:val="24"/>
        </w:rPr>
        <w:t>:</w:t>
      </w:r>
      <w:r>
        <w:rPr>
          <w:rFonts w:hint="eastAsia" w:eastAsiaTheme="minorEastAsia"/>
          <w:sz w:val="24"/>
        </w:rPr>
        <w:t>15</w:t>
      </w:r>
      <w:r>
        <w:rPr>
          <w:rFonts w:hAnsiTheme="minorEastAsia" w:eastAsiaTheme="minorEastAsia"/>
          <w:sz w:val="24"/>
        </w:rPr>
        <w:t>—</w:t>
      </w:r>
      <w:r>
        <w:rPr>
          <w:rFonts w:hint="eastAsia" w:hAnsiTheme="minorEastAsia" w:eastAsiaTheme="minorEastAsia"/>
          <w:sz w:val="24"/>
        </w:rPr>
        <w:t>15:00</w:t>
      </w:r>
      <w:r>
        <w:rPr>
          <w:rFonts w:ascii="Times New Roman" w:hAnsiTheme="minorEastAsia" w:eastAsiaTheme="minorEastAsia"/>
          <w:bCs/>
          <w:sz w:val="24"/>
          <w:szCs w:val="24"/>
        </w:rPr>
        <w:t>。</w:t>
      </w:r>
    </w:p>
    <w:p>
      <w:pPr>
        <w:autoSpaceDE w:val="0"/>
        <w:autoSpaceDN w:val="0"/>
        <w:adjustRightInd w:val="0"/>
        <w:snapToGrid w:val="0"/>
        <w:spacing w:line="360" w:lineRule="auto"/>
        <w:ind w:firstLine="480" w:firstLineChars="200"/>
        <w:rPr>
          <w:rFonts w:ascii="Times New Roman" w:hAnsi="Times New Roman" w:eastAsiaTheme="minorEastAsia"/>
          <w:bCs/>
          <w:sz w:val="24"/>
          <w:szCs w:val="24"/>
        </w:rPr>
      </w:pPr>
      <w:r>
        <w:rPr>
          <w:rFonts w:hint="eastAsia" w:ascii="楷体" w:hAnsi="楷体" w:eastAsia="楷体" w:cs="楷体"/>
          <w:bCs/>
          <w:sz w:val="24"/>
          <w:szCs w:val="24"/>
        </w:rPr>
        <w:t>（五）会议召开方式：</w:t>
      </w:r>
      <w:r>
        <w:rPr>
          <w:rFonts w:ascii="Times New Roman" w:hAnsi="Times New Roman" w:eastAsiaTheme="minorEastAsia"/>
          <w:bCs/>
          <w:sz w:val="24"/>
          <w:szCs w:val="24"/>
        </w:rPr>
        <w:t>采取现场投票与</w:t>
      </w:r>
      <w:r>
        <w:rPr>
          <w:rFonts w:ascii="Times New Roman" w:hAnsiTheme="minorEastAsia" w:eastAsiaTheme="minorEastAsia"/>
          <w:bCs/>
          <w:sz w:val="24"/>
          <w:szCs w:val="24"/>
        </w:rPr>
        <w:t>网络投票相结合的方式。公司将通过深圳证券交易所交易系统和互联网投票系统（</w:t>
      </w:r>
      <w:r>
        <w:rPr>
          <w:rFonts w:ascii="Times New Roman" w:hAnsi="Times New Roman" w:eastAsiaTheme="minorEastAsia"/>
          <w:bCs/>
          <w:sz w:val="24"/>
          <w:szCs w:val="24"/>
        </w:rPr>
        <w:t>http://wltp.cninfo.com.cn</w:t>
      </w:r>
      <w:r>
        <w:rPr>
          <w:rFonts w:ascii="Times New Roman" w:hAnsiTheme="minorEastAsia" w:eastAsiaTheme="minorEastAsia"/>
          <w:bCs/>
          <w:sz w:val="24"/>
          <w:szCs w:val="24"/>
        </w:rPr>
        <w:t>）向全体股东提供网络形式的投票平台，股东可以在网络投票时间内通过上述系统行使表决权。</w:t>
      </w:r>
    </w:p>
    <w:p>
      <w:pPr>
        <w:adjustRightInd w:val="0"/>
        <w:snapToGrid w:val="0"/>
        <w:spacing w:line="360" w:lineRule="auto"/>
        <w:ind w:firstLine="470" w:firstLineChars="196"/>
        <w:rPr>
          <w:rFonts w:ascii="Times New Roman" w:hAnsi="Times New Roman" w:eastAsiaTheme="minorEastAsia"/>
          <w:bCs/>
          <w:sz w:val="24"/>
          <w:szCs w:val="24"/>
        </w:rPr>
      </w:pPr>
      <w:r>
        <w:rPr>
          <w:rFonts w:ascii="Times New Roman" w:hAnsiTheme="minorEastAsia" w:eastAsiaTheme="minorEastAsia"/>
          <w:bCs/>
          <w:sz w:val="24"/>
          <w:szCs w:val="24"/>
        </w:rPr>
        <w:t>公司股东只能选择现场投票和网络投票中的一种表决方式，同一表决权出现重复投票表决的，以第一次投票表决结果为准。</w:t>
      </w:r>
    </w:p>
    <w:p>
      <w:pPr>
        <w:adjustRightInd w:val="0"/>
        <w:snapToGrid w:val="0"/>
        <w:spacing w:line="360" w:lineRule="auto"/>
        <w:ind w:firstLine="480" w:firstLineChars="200"/>
        <w:jc w:val="left"/>
        <w:rPr>
          <w:rFonts w:ascii="Times New Roman" w:hAnsiTheme="minorEastAsia" w:eastAsiaTheme="minorEastAsia"/>
          <w:bCs/>
          <w:sz w:val="24"/>
          <w:szCs w:val="24"/>
        </w:rPr>
      </w:pPr>
      <w:r>
        <w:rPr>
          <w:rFonts w:hint="eastAsia" w:ascii="楷体" w:hAnsi="楷体" w:eastAsia="楷体" w:cs="楷体"/>
          <w:bCs/>
          <w:sz w:val="24"/>
          <w:szCs w:val="24"/>
        </w:rPr>
        <w:t>（六）会议的股权登记日：</w:t>
      </w:r>
      <w:r>
        <w:rPr>
          <w:rFonts w:ascii="Times New Roman" w:hAnsi="Times New Roman" w:eastAsiaTheme="minorEastAsia"/>
          <w:bCs/>
          <w:sz w:val="24"/>
          <w:szCs w:val="24"/>
        </w:rPr>
        <w:t>20</w:t>
      </w:r>
      <w:r>
        <w:rPr>
          <w:rFonts w:hint="eastAsia" w:ascii="Times New Roman" w:hAnsi="Times New Roman" w:eastAsiaTheme="minorEastAsia"/>
          <w:bCs/>
          <w:sz w:val="24"/>
          <w:szCs w:val="24"/>
        </w:rPr>
        <w:t>22</w:t>
      </w:r>
      <w:r>
        <w:rPr>
          <w:rFonts w:ascii="Times New Roman" w:hAnsiTheme="minorEastAsia" w:eastAsiaTheme="minorEastAsia"/>
          <w:bCs/>
          <w:sz w:val="24"/>
          <w:szCs w:val="24"/>
        </w:rPr>
        <w:t>年</w:t>
      </w:r>
      <w:r>
        <w:rPr>
          <w:rFonts w:hint="eastAsia" w:ascii="Times New Roman" w:hAnsi="Times New Roman" w:eastAsiaTheme="minorEastAsia"/>
          <w:bCs/>
          <w:sz w:val="24"/>
          <w:szCs w:val="24"/>
        </w:rPr>
        <w:t>4</w:t>
      </w:r>
      <w:r>
        <w:rPr>
          <w:rFonts w:ascii="Times New Roman" w:hAnsiTheme="minorEastAsia" w:eastAsiaTheme="minorEastAsia"/>
          <w:bCs/>
          <w:sz w:val="24"/>
          <w:szCs w:val="24"/>
        </w:rPr>
        <w:t>月</w:t>
      </w:r>
      <w:r>
        <w:rPr>
          <w:rFonts w:hint="eastAsia" w:ascii="Times New Roman" w:hAnsi="Times New Roman" w:eastAsiaTheme="minorEastAsia"/>
          <w:bCs/>
          <w:sz w:val="24"/>
          <w:szCs w:val="24"/>
        </w:rPr>
        <w:t>14</w:t>
      </w:r>
      <w:r>
        <w:rPr>
          <w:rFonts w:ascii="Times New Roman" w:hAnsiTheme="minorEastAsia" w:eastAsiaTheme="minorEastAsia"/>
          <w:bCs/>
          <w:sz w:val="24"/>
          <w:szCs w:val="24"/>
        </w:rPr>
        <w:t>日（星期</w:t>
      </w:r>
      <w:r>
        <w:rPr>
          <w:rFonts w:hint="eastAsia" w:ascii="Times New Roman" w:hAnsiTheme="minorEastAsia" w:eastAsiaTheme="minorEastAsia"/>
          <w:bCs/>
          <w:sz w:val="24"/>
          <w:szCs w:val="24"/>
        </w:rPr>
        <w:t>四</w:t>
      </w:r>
      <w:r>
        <w:rPr>
          <w:rFonts w:ascii="Times New Roman" w:hAnsiTheme="minorEastAsia" w:eastAsiaTheme="minorEastAsia"/>
          <w:bCs/>
          <w:sz w:val="24"/>
          <w:szCs w:val="24"/>
        </w:rPr>
        <w:t>）</w:t>
      </w:r>
    </w:p>
    <w:p>
      <w:pPr>
        <w:adjustRightInd w:val="0"/>
        <w:snapToGrid w:val="0"/>
        <w:spacing w:line="360" w:lineRule="auto"/>
        <w:ind w:firstLine="470" w:firstLineChars="196"/>
        <w:jc w:val="left"/>
        <w:rPr>
          <w:rFonts w:ascii="楷体" w:hAnsi="楷体" w:eastAsia="楷体" w:cs="楷体"/>
          <w:bCs/>
          <w:sz w:val="24"/>
          <w:szCs w:val="24"/>
        </w:rPr>
      </w:pPr>
      <w:r>
        <w:rPr>
          <w:rFonts w:hint="eastAsia" w:ascii="楷体" w:hAnsi="楷体" w:eastAsia="楷体" w:cs="楷体"/>
          <w:bCs/>
          <w:sz w:val="24"/>
          <w:szCs w:val="24"/>
        </w:rPr>
        <w:t>（七）会议出席对象：</w:t>
      </w:r>
    </w:p>
    <w:p>
      <w:pPr>
        <w:autoSpaceDE w:val="0"/>
        <w:autoSpaceDN w:val="0"/>
        <w:adjustRightInd w:val="0"/>
        <w:snapToGrid w:val="0"/>
        <w:spacing w:line="360" w:lineRule="auto"/>
        <w:ind w:firstLine="470" w:firstLineChars="196"/>
        <w:jc w:val="left"/>
        <w:rPr>
          <w:rFonts w:ascii="Times New Roman" w:hAnsi="Times New Roman" w:eastAsiaTheme="minorEastAsia"/>
          <w:bCs/>
          <w:sz w:val="24"/>
          <w:szCs w:val="24"/>
        </w:rPr>
      </w:pPr>
      <w:r>
        <w:rPr>
          <w:rFonts w:ascii="Times New Roman" w:hAnsi="Times New Roman" w:eastAsiaTheme="minorEastAsia"/>
          <w:bCs/>
          <w:sz w:val="24"/>
          <w:szCs w:val="24"/>
        </w:rPr>
        <w:t>1</w:t>
      </w:r>
      <w:r>
        <w:rPr>
          <w:rFonts w:hint="eastAsia" w:ascii="Times New Roman" w:hAnsiTheme="minorEastAsia" w:eastAsiaTheme="minorEastAsia"/>
          <w:bCs/>
          <w:sz w:val="24"/>
          <w:szCs w:val="24"/>
        </w:rPr>
        <w:t>．</w:t>
      </w:r>
      <w:r>
        <w:rPr>
          <w:rFonts w:ascii="Times New Roman" w:hAnsiTheme="minorEastAsia" w:eastAsiaTheme="minorEastAsia"/>
          <w:bCs/>
          <w:sz w:val="24"/>
          <w:szCs w:val="24"/>
        </w:rPr>
        <w:t>在股权登记日持有公司股份的普通股股东或其代理人；</w:t>
      </w:r>
    </w:p>
    <w:p>
      <w:pPr>
        <w:autoSpaceDE w:val="0"/>
        <w:autoSpaceDN w:val="0"/>
        <w:adjustRightInd w:val="0"/>
        <w:snapToGrid w:val="0"/>
        <w:spacing w:line="360" w:lineRule="auto"/>
        <w:ind w:firstLine="470" w:firstLineChars="196"/>
        <w:jc w:val="left"/>
        <w:rPr>
          <w:rFonts w:ascii="Times New Roman" w:hAnsi="Times New Roman" w:eastAsiaTheme="minorEastAsia"/>
          <w:bCs/>
          <w:sz w:val="24"/>
          <w:szCs w:val="24"/>
        </w:rPr>
      </w:pPr>
      <w:r>
        <w:rPr>
          <w:rFonts w:ascii="Times New Roman" w:hAnsiTheme="minorEastAsia" w:eastAsiaTheme="minorEastAsia"/>
          <w:bCs/>
          <w:sz w:val="24"/>
          <w:szCs w:val="24"/>
        </w:rPr>
        <w:t>于</w:t>
      </w:r>
      <w:r>
        <w:rPr>
          <w:rFonts w:ascii="Times New Roman" w:hAnsi="Times New Roman" w:eastAsiaTheme="minorEastAsia"/>
          <w:bCs/>
          <w:sz w:val="24"/>
          <w:szCs w:val="24"/>
        </w:rPr>
        <w:t>20</w:t>
      </w:r>
      <w:r>
        <w:rPr>
          <w:rFonts w:hint="eastAsia" w:ascii="Times New Roman" w:hAnsi="Times New Roman" w:eastAsiaTheme="minorEastAsia"/>
          <w:bCs/>
          <w:sz w:val="24"/>
          <w:szCs w:val="24"/>
        </w:rPr>
        <w:t>22</w:t>
      </w:r>
      <w:r>
        <w:rPr>
          <w:rFonts w:ascii="Times New Roman" w:hAnsiTheme="minorEastAsia" w:eastAsiaTheme="minorEastAsia"/>
          <w:bCs/>
          <w:sz w:val="24"/>
          <w:szCs w:val="24"/>
        </w:rPr>
        <w:t>年</w:t>
      </w:r>
      <w:r>
        <w:rPr>
          <w:rFonts w:hint="eastAsia" w:ascii="Times New Roman" w:hAnsi="Times New Roman" w:eastAsiaTheme="minorEastAsia"/>
          <w:bCs/>
          <w:sz w:val="24"/>
          <w:szCs w:val="24"/>
        </w:rPr>
        <w:t>4</w:t>
      </w:r>
      <w:r>
        <w:rPr>
          <w:rFonts w:ascii="Times New Roman" w:hAnsiTheme="minorEastAsia" w:eastAsiaTheme="minorEastAsia"/>
          <w:bCs/>
          <w:sz w:val="24"/>
          <w:szCs w:val="24"/>
        </w:rPr>
        <w:t>月</w:t>
      </w:r>
      <w:r>
        <w:rPr>
          <w:rFonts w:hint="eastAsia" w:ascii="Times New Roman" w:hAnsi="Times New Roman" w:eastAsiaTheme="minorEastAsia"/>
          <w:bCs/>
          <w:sz w:val="24"/>
          <w:szCs w:val="24"/>
        </w:rPr>
        <w:t>14</w:t>
      </w:r>
      <w:r>
        <w:rPr>
          <w:rFonts w:ascii="Times New Roman" w:hAnsiTheme="minorEastAsia" w:eastAsiaTheme="minorEastAsia"/>
          <w:bCs/>
          <w:sz w:val="24"/>
          <w:szCs w:val="24"/>
        </w:rPr>
        <w:t>日下午收市时在中国结算深圳分公司登记在册的公司全体普通股股东均有权出席股东大会，并可以以书面形式委托代理人出席会议和参加表决，该股东代理人不必是本公司股东。</w:t>
      </w:r>
    </w:p>
    <w:p>
      <w:pPr>
        <w:adjustRightInd w:val="0"/>
        <w:snapToGrid w:val="0"/>
        <w:spacing w:line="360" w:lineRule="auto"/>
        <w:ind w:firstLine="465"/>
        <w:jc w:val="left"/>
        <w:rPr>
          <w:rFonts w:ascii="Times New Roman" w:hAnsi="Times New Roman"/>
          <w:bCs/>
          <w:sz w:val="24"/>
        </w:rPr>
      </w:pPr>
      <w:r>
        <w:rPr>
          <w:rFonts w:ascii="Times New Roman" w:hAnsi="Times New Roman"/>
          <w:bCs/>
          <w:sz w:val="24"/>
        </w:rPr>
        <w:t>2</w:t>
      </w:r>
      <w:r>
        <w:rPr>
          <w:rFonts w:hint="eastAsia" w:ascii="Times New Roman" w:hAnsi="Times New Roman"/>
          <w:bCs/>
          <w:sz w:val="24"/>
        </w:rPr>
        <w:t>．</w:t>
      </w:r>
      <w:r>
        <w:rPr>
          <w:rFonts w:ascii="Times New Roman" w:hAnsi="Times New Roman"/>
          <w:bCs/>
          <w:sz w:val="24"/>
        </w:rPr>
        <w:t>公司董事、监事和高级管理人员;</w:t>
      </w:r>
    </w:p>
    <w:p>
      <w:pPr>
        <w:autoSpaceDE w:val="0"/>
        <w:autoSpaceDN w:val="0"/>
        <w:adjustRightInd w:val="0"/>
        <w:snapToGrid w:val="0"/>
        <w:spacing w:line="360" w:lineRule="auto"/>
        <w:ind w:firstLine="472" w:firstLineChars="197"/>
        <w:jc w:val="left"/>
        <w:rPr>
          <w:rFonts w:ascii="Times New Roman" w:hAnsi="Times New Roman"/>
          <w:bCs/>
          <w:sz w:val="24"/>
        </w:rPr>
      </w:pPr>
      <w:r>
        <w:rPr>
          <w:rFonts w:ascii="Times New Roman" w:hAnsi="Times New Roman"/>
          <w:bCs/>
          <w:sz w:val="24"/>
        </w:rPr>
        <w:t>3</w:t>
      </w:r>
      <w:r>
        <w:rPr>
          <w:rFonts w:hint="eastAsia" w:ascii="Times New Roman" w:hAnsi="Times New Roman"/>
          <w:bCs/>
          <w:sz w:val="24"/>
        </w:rPr>
        <w:t>．</w:t>
      </w:r>
      <w:r>
        <w:rPr>
          <w:rFonts w:ascii="Times New Roman" w:hAnsi="Times New Roman"/>
          <w:bCs/>
          <w:sz w:val="24"/>
        </w:rPr>
        <w:t>公司聘请的见证律师。</w:t>
      </w:r>
    </w:p>
    <w:p>
      <w:pPr>
        <w:autoSpaceDE w:val="0"/>
        <w:autoSpaceDN w:val="0"/>
        <w:adjustRightInd w:val="0"/>
        <w:snapToGrid w:val="0"/>
        <w:spacing w:line="360" w:lineRule="auto"/>
        <w:ind w:firstLine="480" w:firstLineChars="200"/>
        <w:jc w:val="left"/>
        <w:rPr>
          <w:rFonts w:ascii="Times New Roman" w:hAnsi="Times New Roman"/>
          <w:bCs/>
          <w:sz w:val="24"/>
        </w:rPr>
      </w:pPr>
      <w:r>
        <w:rPr>
          <w:rFonts w:hint="eastAsia" w:ascii="楷体" w:hAnsi="楷体" w:eastAsia="楷体" w:cs="楷体"/>
          <w:bCs/>
          <w:sz w:val="24"/>
          <w:szCs w:val="24"/>
        </w:rPr>
        <w:t>（八）现场会议召开地点：</w:t>
      </w:r>
      <w:r>
        <w:rPr>
          <w:rFonts w:hint="eastAsia" w:ascii="Times New Roman" w:hAnsi="Times New Roman"/>
          <w:bCs/>
          <w:sz w:val="24"/>
        </w:rPr>
        <w:t>湖北省武汉市江汉区唐家墩路32号国创大厦A座17楼会议室。</w:t>
      </w:r>
    </w:p>
    <w:p>
      <w:pPr>
        <w:adjustRightInd w:val="0"/>
        <w:snapToGrid w:val="0"/>
        <w:spacing w:line="360" w:lineRule="auto"/>
        <w:ind w:firstLine="480"/>
        <w:jc w:val="left"/>
        <w:rPr>
          <w:rFonts w:ascii="黑体" w:hAnsi="黑体" w:eastAsia="黑体" w:cs="黑体"/>
          <w:bCs/>
          <w:kern w:val="0"/>
          <w:sz w:val="24"/>
          <w:szCs w:val="24"/>
        </w:rPr>
      </w:pPr>
      <w:r>
        <w:rPr>
          <w:rFonts w:hint="eastAsia" w:ascii="黑体" w:hAnsi="黑体" w:eastAsia="黑体" w:cs="黑体"/>
          <w:bCs/>
          <w:kern w:val="0"/>
          <w:sz w:val="24"/>
          <w:szCs w:val="24"/>
        </w:rPr>
        <w:t>二、会议审议事项</w:t>
      </w:r>
    </w:p>
    <w:p>
      <w:pPr>
        <w:pStyle w:val="20"/>
        <w:adjustRightInd w:val="0"/>
        <w:spacing w:after="0" w:line="360" w:lineRule="auto"/>
        <w:ind w:firstLine="480" w:firstLineChars="200"/>
        <w:rPr>
          <w:rFonts w:ascii="楷体" w:hAnsi="楷体" w:eastAsia="楷体" w:cs="宋体"/>
        </w:rPr>
      </w:pPr>
      <w:r>
        <w:rPr>
          <w:rFonts w:hint="eastAsia" w:ascii="楷体" w:hAnsi="楷体" w:eastAsia="楷体" w:cs="宋体"/>
          <w:bCs/>
          <w:kern w:val="0"/>
          <w:szCs w:val="24"/>
        </w:rPr>
        <w:t>（一）提案名称</w:t>
      </w:r>
    </w:p>
    <w:tbl>
      <w:tblPr>
        <w:tblStyle w:val="12"/>
        <w:tblW w:w="8789"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11"/>
        <w:gridCol w:w="4860"/>
        <w:gridCol w:w="20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4" w:hRule="atLeast"/>
        </w:trPr>
        <w:tc>
          <w:tcPr>
            <w:tcW w:w="1911" w:type="dxa"/>
            <w:vMerge w:val="restart"/>
            <w:vAlign w:val="center"/>
          </w:tcPr>
          <w:p>
            <w:pPr>
              <w:adjustRightInd w:val="0"/>
              <w:snapToGrid w:val="0"/>
              <w:spacing w:line="360" w:lineRule="auto"/>
              <w:jc w:val="center"/>
              <w:rPr>
                <w:rFonts w:ascii="Times New Roman" w:hAnsi="Times New Roman" w:eastAsiaTheme="minorEastAsia"/>
                <w:bCs/>
                <w:szCs w:val="21"/>
              </w:rPr>
            </w:pPr>
            <w:r>
              <w:rPr>
                <w:rFonts w:ascii="Times New Roman" w:hAnsiTheme="minorEastAsia" w:eastAsiaTheme="minorEastAsia"/>
                <w:bCs/>
                <w:szCs w:val="21"/>
              </w:rPr>
              <w:t>提案编码</w:t>
            </w:r>
          </w:p>
        </w:tc>
        <w:tc>
          <w:tcPr>
            <w:tcW w:w="4860" w:type="dxa"/>
            <w:vMerge w:val="restart"/>
            <w:vAlign w:val="center"/>
          </w:tcPr>
          <w:p>
            <w:pPr>
              <w:adjustRightInd w:val="0"/>
              <w:snapToGrid w:val="0"/>
              <w:spacing w:line="360" w:lineRule="auto"/>
              <w:jc w:val="center"/>
              <w:rPr>
                <w:rFonts w:ascii="Times New Roman" w:hAnsi="Times New Roman" w:eastAsiaTheme="minorEastAsia"/>
                <w:bCs/>
                <w:szCs w:val="21"/>
              </w:rPr>
            </w:pPr>
            <w:r>
              <w:rPr>
                <w:rFonts w:ascii="Times New Roman" w:hAnsiTheme="minorEastAsia" w:eastAsiaTheme="minorEastAsia"/>
                <w:bCs/>
                <w:szCs w:val="21"/>
              </w:rPr>
              <w:t>提案名称</w:t>
            </w:r>
          </w:p>
        </w:tc>
        <w:tc>
          <w:tcPr>
            <w:tcW w:w="2018" w:type="dxa"/>
            <w:vAlign w:val="center"/>
          </w:tcPr>
          <w:p>
            <w:pPr>
              <w:adjustRightInd w:val="0"/>
              <w:snapToGrid w:val="0"/>
              <w:jc w:val="center"/>
              <w:rPr>
                <w:rFonts w:ascii="Times New Roman" w:hAnsi="Times New Roman" w:eastAsiaTheme="minorEastAsia"/>
                <w:bCs/>
                <w:szCs w:val="21"/>
              </w:rPr>
            </w:pPr>
            <w:r>
              <w:rPr>
                <w:rFonts w:ascii="Times New Roman" w:hAnsiTheme="minorEastAsia" w:eastAsiaTheme="minorEastAsia"/>
                <w:bCs/>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4" w:hRule="atLeast"/>
        </w:trPr>
        <w:tc>
          <w:tcPr>
            <w:tcW w:w="1911" w:type="dxa"/>
            <w:vMerge w:val="continue"/>
            <w:vAlign w:val="center"/>
          </w:tcPr>
          <w:p>
            <w:pPr>
              <w:adjustRightInd w:val="0"/>
              <w:snapToGrid w:val="0"/>
              <w:spacing w:line="360" w:lineRule="auto"/>
              <w:jc w:val="center"/>
              <w:rPr>
                <w:rFonts w:ascii="Times New Roman" w:hAnsi="Times New Roman" w:eastAsiaTheme="minorEastAsia"/>
                <w:bCs/>
                <w:szCs w:val="21"/>
              </w:rPr>
            </w:pPr>
          </w:p>
        </w:tc>
        <w:tc>
          <w:tcPr>
            <w:tcW w:w="4860" w:type="dxa"/>
            <w:vMerge w:val="continue"/>
            <w:vAlign w:val="center"/>
          </w:tcPr>
          <w:p>
            <w:pPr>
              <w:adjustRightInd w:val="0"/>
              <w:snapToGrid w:val="0"/>
              <w:spacing w:line="360" w:lineRule="auto"/>
              <w:jc w:val="center"/>
              <w:rPr>
                <w:rFonts w:ascii="Times New Roman" w:hAnsi="Times New Roman" w:eastAsiaTheme="minorEastAsia"/>
                <w:bCs/>
                <w:szCs w:val="21"/>
              </w:rPr>
            </w:pPr>
          </w:p>
        </w:tc>
        <w:tc>
          <w:tcPr>
            <w:tcW w:w="2018" w:type="dxa"/>
            <w:vAlign w:val="center"/>
          </w:tcPr>
          <w:p>
            <w:pPr>
              <w:adjustRightInd w:val="0"/>
              <w:snapToGrid w:val="0"/>
              <w:jc w:val="center"/>
              <w:rPr>
                <w:rFonts w:ascii="Times New Roman" w:hAnsi="Times New Roman" w:eastAsiaTheme="minorEastAsia"/>
                <w:bCs/>
                <w:szCs w:val="21"/>
              </w:rPr>
            </w:pPr>
            <w:r>
              <w:rPr>
                <w:rFonts w:ascii="Times New Roman" w:hAnsiTheme="minorEastAsia" w:eastAsiaTheme="minorEastAsia"/>
                <w:bCs/>
                <w:szCs w:val="21"/>
              </w:rPr>
              <w:t>该列打勾的栏目可以投票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4" w:hRule="atLeast"/>
        </w:trPr>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100</w:t>
            </w:r>
          </w:p>
        </w:tc>
        <w:tc>
          <w:tcPr>
            <w:tcW w:w="4860"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总议案</w:t>
            </w:r>
            <w:r>
              <w:rPr>
                <w:rFonts w:hint="eastAsia" w:ascii="Times New Roman" w:hAnsi="Times New Roman"/>
                <w:bCs/>
                <w:sz w:val="24"/>
                <w:szCs w:val="24"/>
              </w:rPr>
              <w:t>：除累积投票提案外的所有提案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hint="eastAsia" w:asciiTheme="minorEastAsia" w:hAnsiTheme="minorEastAsia" w:eastAsiaTheme="minorEastAsia"/>
                <w:bCs/>
                <w:sz w:val="24"/>
                <w:szCs w:val="24"/>
              </w:rPr>
              <w:t>非累积投票提案</w:t>
            </w:r>
          </w:p>
        </w:tc>
        <w:tc>
          <w:tcPr>
            <w:tcW w:w="4860" w:type="dxa"/>
            <w:vAlign w:val="center"/>
          </w:tcPr>
          <w:p>
            <w:pPr>
              <w:adjustRightInd w:val="0"/>
              <w:snapToGrid w:val="0"/>
              <w:jc w:val="left"/>
              <w:rPr>
                <w:rFonts w:ascii="Times New Roman" w:hAnsi="Times New Roman"/>
                <w:bCs/>
                <w:color w:val="000000"/>
                <w:sz w:val="24"/>
              </w:rPr>
            </w:pPr>
          </w:p>
        </w:tc>
        <w:tc>
          <w:tcPr>
            <w:tcW w:w="2018" w:type="dxa"/>
            <w:vAlign w:val="center"/>
          </w:tcPr>
          <w:p>
            <w:pPr>
              <w:adjustRightInd w:val="0"/>
              <w:snapToGrid w:val="0"/>
              <w:jc w:val="center"/>
              <w:rPr>
                <w:rFonts w:ascii="Times New Roman" w:hAnsi="Times New Roman"/>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1.00</w:t>
            </w:r>
          </w:p>
        </w:tc>
        <w:tc>
          <w:tcPr>
            <w:tcW w:w="4860" w:type="dxa"/>
            <w:vAlign w:val="center"/>
          </w:tcPr>
          <w:p>
            <w:pPr>
              <w:adjustRightInd w:val="0"/>
              <w:snapToGrid w:val="0"/>
              <w:jc w:val="left"/>
              <w:rPr>
                <w:rFonts w:ascii="Times New Roman" w:hAnsi="Times New Roman"/>
                <w:bCs/>
                <w:sz w:val="24"/>
                <w:szCs w:val="24"/>
              </w:rPr>
            </w:pPr>
            <w:r>
              <w:rPr>
                <w:rFonts w:ascii="Times New Roman" w:hAnsi="Times New Roman"/>
                <w:bCs/>
                <w:color w:val="000000"/>
                <w:sz w:val="24"/>
              </w:rPr>
              <w:t>关于20</w:t>
            </w:r>
            <w:r>
              <w:rPr>
                <w:rFonts w:hint="eastAsia" w:ascii="Times New Roman" w:hAnsi="Times New Roman"/>
                <w:bCs/>
                <w:color w:val="000000"/>
                <w:sz w:val="24"/>
              </w:rPr>
              <w:t>21</w:t>
            </w:r>
            <w:r>
              <w:rPr>
                <w:rFonts w:ascii="Times New Roman" w:hAnsi="Times New Roman"/>
                <w:bCs/>
                <w:color w:val="000000"/>
                <w:sz w:val="24"/>
              </w:rPr>
              <w:t>年度董事会工作报告的议案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2.00</w:t>
            </w:r>
          </w:p>
        </w:tc>
        <w:tc>
          <w:tcPr>
            <w:tcW w:w="4860" w:type="dxa"/>
            <w:vAlign w:val="center"/>
          </w:tcPr>
          <w:p>
            <w:pPr>
              <w:adjustRightInd w:val="0"/>
              <w:snapToGrid w:val="0"/>
              <w:jc w:val="left"/>
              <w:rPr>
                <w:rFonts w:ascii="Times New Roman" w:hAnsi="Times New Roman"/>
                <w:bCs/>
                <w:sz w:val="24"/>
                <w:szCs w:val="24"/>
              </w:rPr>
            </w:pPr>
            <w:r>
              <w:rPr>
                <w:rFonts w:ascii="Times New Roman" w:hAnsi="Times New Roman"/>
                <w:bCs/>
                <w:color w:val="000000"/>
                <w:sz w:val="24"/>
              </w:rPr>
              <w:t>关于20</w:t>
            </w:r>
            <w:r>
              <w:rPr>
                <w:rFonts w:hint="eastAsia" w:ascii="Times New Roman" w:hAnsi="Times New Roman"/>
                <w:bCs/>
                <w:color w:val="000000"/>
                <w:sz w:val="24"/>
              </w:rPr>
              <w:t>21</w:t>
            </w:r>
            <w:r>
              <w:rPr>
                <w:rFonts w:ascii="Times New Roman" w:hAnsi="Times New Roman"/>
                <w:bCs/>
                <w:color w:val="000000"/>
                <w:sz w:val="24"/>
              </w:rPr>
              <w:t>年度</w:t>
            </w:r>
            <w:r>
              <w:rPr>
                <w:rFonts w:hint="eastAsia" w:ascii="Times New Roman" w:hAnsi="Times New Roman"/>
                <w:bCs/>
                <w:color w:val="000000"/>
                <w:sz w:val="24"/>
              </w:rPr>
              <w:t>监事</w:t>
            </w:r>
            <w:r>
              <w:rPr>
                <w:rFonts w:ascii="Times New Roman" w:hAnsi="Times New Roman"/>
                <w:bCs/>
                <w:color w:val="000000"/>
                <w:sz w:val="24"/>
              </w:rPr>
              <w:t>会工作报告的议案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3.00</w:t>
            </w:r>
          </w:p>
        </w:tc>
        <w:tc>
          <w:tcPr>
            <w:tcW w:w="4860" w:type="dxa"/>
            <w:vAlign w:val="center"/>
          </w:tcPr>
          <w:p>
            <w:pPr>
              <w:adjustRightInd w:val="0"/>
              <w:snapToGrid w:val="0"/>
              <w:jc w:val="left"/>
              <w:rPr>
                <w:rFonts w:ascii="Times New Roman" w:hAnsi="Times New Roman"/>
                <w:bCs/>
                <w:sz w:val="24"/>
                <w:szCs w:val="24"/>
              </w:rPr>
            </w:pPr>
            <w:r>
              <w:rPr>
                <w:rFonts w:hint="eastAsia" w:ascii="Times New Roman" w:hAnsi="Times New Roman"/>
                <w:bCs/>
                <w:color w:val="000000"/>
                <w:sz w:val="24"/>
              </w:rPr>
              <w:t>关于</w:t>
            </w:r>
            <w:r>
              <w:rPr>
                <w:rFonts w:ascii="Times New Roman" w:hAnsi="Times New Roman"/>
                <w:bCs/>
                <w:color w:val="000000"/>
                <w:sz w:val="24"/>
              </w:rPr>
              <w:t>20</w:t>
            </w:r>
            <w:r>
              <w:rPr>
                <w:rFonts w:hint="eastAsia" w:ascii="Times New Roman" w:hAnsi="Times New Roman"/>
                <w:bCs/>
                <w:color w:val="000000"/>
                <w:sz w:val="24"/>
              </w:rPr>
              <w:t>21</w:t>
            </w:r>
            <w:r>
              <w:rPr>
                <w:rFonts w:ascii="Times New Roman" w:hAnsi="Times New Roman"/>
                <w:bCs/>
                <w:color w:val="000000"/>
                <w:sz w:val="24"/>
              </w:rPr>
              <w:t>年年度报告正文及摘要的议案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4.00</w:t>
            </w:r>
          </w:p>
        </w:tc>
        <w:tc>
          <w:tcPr>
            <w:tcW w:w="4860" w:type="dxa"/>
            <w:vAlign w:val="center"/>
          </w:tcPr>
          <w:p>
            <w:pPr>
              <w:adjustRightInd w:val="0"/>
              <w:snapToGrid w:val="0"/>
              <w:jc w:val="left"/>
              <w:rPr>
                <w:rFonts w:ascii="Times New Roman" w:hAnsi="Times New Roman"/>
                <w:bCs/>
                <w:sz w:val="24"/>
                <w:szCs w:val="24"/>
              </w:rPr>
            </w:pPr>
            <w:r>
              <w:rPr>
                <w:rFonts w:hint="eastAsia" w:ascii="Times New Roman" w:hAnsi="Times New Roman"/>
                <w:bCs/>
                <w:color w:val="000000"/>
                <w:sz w:val="24"/>
              </w:rPr>
              <w:t>关于</w:t>
            </w:r>
            <w:r>
              <w:rPr>
                <w:rFonts w:ascii="Times New Roman" w:hAnsi="Times New Roman"/>
                <w:bCs/>
                <w:color w:val="000000"/>
                <w:sz w:val="24"/>
              </w:rPr>
              <w:t>20</w:t>
            </w:r>
            <w:r>
              <w:rPr>
                <w:rFonts w:hint="eastAsia" w:ascii="Times New Roman" w:hAnsi="Times New Roman"/>
                <w:bCs/>
                <w:color w:val="000000"/>
                <w:sz w:val="24"/>
              </w:rPr>
              <w:t>21</w:t>
            </w:r>
            <w:r>
              <w:rPr>
                <w:rFonts w:ascii="Times New Roman" w:hAnsi="Times New Roman"/>
                <w:bCs/>
                <w:color w:val="000000"/>
                <w:sz w:val="24"/>
              </w:rPr>
              <w:t>年度财务决算报告的议案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5.00</w:t>
            </w:r>
          </w:p>
        </w:tc>
        <w:tc>
          <w:tcPr>
            <w:tcW w:w="4860" w:type="dxa"/>
            <w:vAlign w:val="center"/>
          </w:tcPr>
          <w:p>
            <w:pPr>
              <w:adjustRightInd w:val="0"/>
              <w:snapToGrid w:val="0"/>
              <w:jc w:val="left"/>
              <w:rPr>
                <w:rFonts w:ascii="Times New Roman" w:hAnsi="Times New Roman"/>
                <w:bCs/>
                <w:sz w:val="24"/>
                <w:szCs w:val="24"/>
              </w:rPr>
            </w:pPr>
            <w:r>
              <w:rPr>
                <w:rFonts w:ascii="Times New Roman" w:hAnsi="Times New Roman"/>
                <w:bCs/>
                <w:sz w:val="24"/>
                <w:szCs w:val="24"/>
              </w:rPr>
              <w:t>20</w:t>
            </w:r>
            <w:r>
              <w:rPr>
                <w:rFonts w:hint="eastAsia" w:ascii="Times New Roman" w:hAnsi="Times New Roman"/>
                <w:bCs/>
                <w:sz w:val="24"/>
                <w:szCs w:val="24"/>
              </w:rPr>
              <w:t>21</w:t>
            </w:r>
            <w:r>
              <w:rPr>
                <w:rFonts w:ascii="Times New Roman" w:hAnsi="Times New Roman"/>
                <w:bCs/>
                <w:sz w:val="24"/>
                <w:szCs w:val="24"/>
              </w:rPr>
              <w:t>年度利润分配预案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6.00</w:t>
            </w:r>
          </w:p>
        </w:tc>
        <w:tc>
          <w:tcPr>
            <w:tcW w:w="4860" w:type="dxa"/>
            <w:vAlign w:val="center"/>
          </w:tcPr>
          <w:p>
            <w:pPr>
              <w:adjustRightInd w:val="0"/>
              <w:snapToGrid w:val="0"/>
              <w:jc w:val="left"/>
              <w:rPr>
                <w:rFonts w:ascii="Times New Roman" w:hAnsi="Times New Roman"/>
                <w:bCs/>
                <w:sz w:val="24"/>
                <w:szCs w:val="24"/>
              </w:rPr>
            </w:pPr>
            <w:r>
              <w:rPr>
                <w:rFonts w:ascii="Times New Roman" w:hAnsi="Times New Roman"/>
                <w:bCs/>
                <w:sz w:val="24"/>
                <w:szCs w:val="24"/>
              </w:rPr>
              <w:t>关于预计20</w:t>
            </w:r>
            <w:r>
              <w:rPr>
                <w:rFonts w:hint="eastAsia" w:ascii="Times New Roman" w:hAnsi="Times New Roman"/>
                <w:bCs/>
                <w:sz w:val="24"/>
                <w:szCs w:val="24"/>
              </w:rPr>
              <w:t>22</w:t>
            </w:r>
            <w:r>
              <w:rPr>
                <w:rFonts w:ascii="Times New Roman" w:hAnsi="Times New Roman"/>
                <w:bCs/>
                <w:sz w:val="24"/>
                <w:szCs w:val="24"/>
              </w:rPr>
              <w:t>年日常关联交易的议案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7.00</w:t>
            </w:r>
          </w:p>
        </w:tc>
        <w:tc>
          <w:tcPr>
            <w:tcW w:w="4860" w:type="dxa"/>
            <w:vAlign w:val="center"/>
          </w:tcPr>
          <w:p>
            <w:pPr>
              <w:adjustRightInd w:val="0"/>
              <w:snapToGrid w:val="0"/>
              <w:jc w:val="left"/>
              <w:rPr>
                <w:rFonts w:ascii="Times New Roman" w:hAnsi="Times New Roman"/>
                <w:bCs/>
                <w:sz w:val="24"/>
                <w:szCs w:val="24"/>
              </w:rPr>
            </w:pPr>
            <w:r>
              <w:rPr>
                <w:rFonts w:ascii="Times New Roman" w:hAnsi="Times New Roman"/>
                <w:bCs/>
                <w:color w:val="000000"/>
                <w:sz w:val="24"/>
                <w:szCs w:val="24"/>
              </w:rPr>
              <w:t>关于办理银行授信和保函的议案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8.00</w:t>
            </w:r>
          </w:p>
        </w:tc>
        <w:tc>
          <w:tcPr>
            <w:tcW w:w="4860" w:type="dxa"/>
            <w:vAlign w:val="center"/>
          </w:tcPr>
          <w:p>
            <w:pPr>
              <w:adjustRightInd w:val="0"/>
              <w:snapToGrid w:val="0"/>
              <w:jc w:val="left"/>
              <w:rPr>
                <w:rFonts w:ascii="Times New Roman" w:hAnsi="Times New Roman"/>
                <w:bCs/>
                <w:sz w:val="24"/>
                <w:szCs w:val="24"/>
              </w:rPr>
            </w:pPr>
            <w:r>
              <w:rPr>
                <w:rFonts w:ascii="Times New Roman" w:hAnsi="Times New Roman"/>
                <w:bCs/>
                <w:sz w:val="24"/>
                <w:szCs w:val="24"/>
              </w:rPr>
              <w:t>关于为子公司提供担保的议案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9.00</w:t>
            </w:r>
          </w:p>
        </w:tc>
        <w:tc>
          <w:tcPr>
            <w:tcW w:w="4860" w:type="dxa"/>
            <w:vAlign w:val="center"/>
          </w:tcPr>
          <w:p>
            <w:pPr>
              <w:adjustRightInd w:val="0"/>
              <w:snapToGrid w:val="0"/>
              <w:jc w:val="left"/>
              <w:rPr>
                <w:rFonts w:ascii="Times New Roman" w:hAnsi="Times New Roman"/>
                <w:bCs/>
                <w:sz w:val="24"/>
                <w:szCs w:val="24"/>
              </w:rPr>
            </w:pPr>
            <w:r>
              <w:rPr>
                <w:rFonts w:ascii="Times New Roman" w:hAnsi="Times New Roman"/>
                <w:bCs/>
                <w:sz w:val="24"/>
                <w:szCs w:val="24"/>
              </w:rPr>
              <w:t>关于续聘会计师事务所的议案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10.00</w:t>
            </w:r>
          </w:p>
        </w:tc>
        <w:tc>
          <w:tcPr>
            <w:tcW w:w="4860" w:type="dxa"/>
            <w:vAlign w:val="center"/>
          </w:tcPr>
          <w:p>
            <w:pPr>
              <w:adjustRightInd w:val="0"/>
              <w:snapToGrid w:val="0"/>
              <w:jc w:val="left"/>
              <w:rPr>
                <w:rFonts w:ascii="Times New Roman" w:hAnsi="Times New Roman"/>
                <w:bCs/>
                <w:sz w:val="24"/>
                <w:szCs w:val="24"/>
              </w:rPr>
            </w:pPr>
            <w:r>
              <w:rPr>
                <w:rFonts w:hint="eastAsia" w:ascii="Times New Roman" w:hAnsi="Times New Roman"/>
                <w:bCs/>
                <w:sz w:val="24"/>
                <w:szCs w:val="24"/>
              </w:rPr>
              <w:t>关于使用自有闲置资金购买理财产品的议案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1</w:t>
            </w:r>
            <w:r>
              <w:rPr>
                <w:rFonts w:hint="eastAsia" w:asciiTheme="minorEastAsia" w:hAnsiTheme="minorEastAsia" w:eastAsiaTheme="minorEastAsia"/>
                <w:bCs/>
                <w:sz w:val="24"/>
                <w:szCs w:val="24"/>
              </w:rPr>
              <w:t>1</w:t>
            </w:r>
            <w:r>
              <w:rPr>
                <w:rFonts w:asciiTheme="minorEastAsia" w:hAnsiTheme="minorEastAsia" w:eastAsiaTheme="minorEastAsia"/>
                <w:bCs/>
                <w:sz w:val="24"/>
                <w:szCs w:val="24"/>
              </w:rPr>
              <w:t>.00</w:t>
            </w:r>
          </w:p>
        </w:tc>
        <w:tc>
          <w:tcPr>
            <w:tcW w:w="4860" w:type="dxa"/>
            <w:vAlign w:val="center"/>
          </w:tcPr>
          <w:p>
            <w:pPr>
              <w:adjustRightInd w:val="0"/>
              <w:snapToGrid w:val="0"/>
              <w:jc w:val="left"/>
              <w:rPr>
                <w:rFonts w:ascii="Times New Roman" w:hAnsi="Times New Roman"/>
                <w:bCs/>
                <w:sz w:val="24"/>
                <w:szCs w:val="24"/>
              </w:rPr>
            </w:pPr>
            <w:r>
              <w:rPr>
                <w:rFonts w:hint="eastAsia" w:ascii="Times New Roman" w:hAnsi="Times New Roman"/>
                <w:bCs/>
                <w:sz w:val="24"/>
              </w:rPr>
              <w:t>关于补选董事的议案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1</w:t>
            </w:r>
            <w:r>
              <w:rPr>
                <w:rFonts w:hint="eastAsia" w:asciiTheme="minorEastAsia" w:hAnsiTheme="minorEastAsia" w:eastAsiaTheme="minorEastAsia"/>
                <w:bCs/>
                <w:sz w:val="24"/>
                <w:szCs w:val="24"/>
              </w:rPr>
              <w:t>2</w:t>
            </w:r>
            <w:r>
              <w:rPr>
                <w:rFonts w:asciiTheme="minorEastAsia" w:hAnsiTheme="minorEastAsia" w:eastAsiaTheme="minorEastAsia"/>
                <w:bCs/>
                <w:sz w:val="24"/>
                <w:szCs w:val="24"/>
              </w:rPr>
              <w:t>.00</w:t>
            </w:r>
          </w:p>
        </w:tc>
        <w:tc>
          <w:tcPr>
            <w:tcW w:w="4860" w:type="dxa"/>
            <w:vAlign w:val="center"/>
          </w:tcPr>
          <w:p>
            <w:pPr>
              <w:adjustRightInd w:val="0"/>
              <w:snapToGrid w:val="0"/>
              <w:jc w:val="left"/>
              <w:rPr>
                <w:rFonts w:ascii="Times New Roman" w:hAnsi="Times New Roman"/>
                <w:bCs/>
                <w:sz w:val="24"/>
                <w:szCs w:val="24"/>
              </w:rPr>
            </w:pPr>
            <w:r>
              <w:rPr>
                <w:rFonts w:hint="eastAsia" w:ascii="Times New Roman" w:hAnsi="Times New Roman"/>
                <w:bCs/>
                <w:sz w:val="24"/>
              </w:rPr>
              <w:t>关于制定《企业负责人薪酬与经营业绩考核管理办法》的议案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1</w:t>
            </w:r>
            <w:r>
              <w:rPr>
                <w:rFonts w:hint="eastAsia" w:asciiTheme="minorEastAsia" w:hAnsiTheme="minorEastAsia" w:eastAsiaTheme="minorEastAsia"/>
                <w:bCs/>
                <w:sz w:val="24"/>
                <w:szCs w:val="24"/>
              </w:rPr>
              <w:t>3</w:t>
            </w:r>
            <w:r>
              <w:rPr>
                <w:rFonts w:asciiTheme="minorEastAsia" w:hAnsiTheme="minorEastAsia" w:eastAsiaTheme="minorEastAsia"/>
                <w:bCs/>
                <w:sz w:val="24"/>
                <w:szCs w:val="24"/>
              </w:rPr>
              <w:t>.00</w:t>
            </w:r>
          </w:p>
        </w:tc>
        <w:tc>
          <w:tcPr>
            <w:tcW w:w="4860" w:type="dxa"/>
            <w:vAlign w:val="center"/>
          </w:tcPr>
          <w:p>
            <w:pPr>
              <w:adjustRightInd w:val="0"/>
              <w:snapToGrid w:val="0"/>
              <w:jc w:val="left"/>
              <w:rPr>
                <w:rFonts w:ascii="Times New Roman" w:hAnsi="Times New Roman"/>
                <w:bCs/>
                <w:sz w:val="24"/>
                <w:szCs w:val="24"/>
              </w:rPr>
            </w:pPr>
            <w:r>
              <w:rPr>
                <w:rFonts w:hint="eastAsia" w:ascii="Times New Roman" w:hAnsi="Times New Roman"/>
                <w:bCs/>
                <w:sz w:val="24"/>
              </w:rPr>
              <w:t>关于修订《公司章程》的议案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hint="eastAsia" w:asciiTheme="minorEastAsia" w:hAnsiTheme="minorEastAsia" w:eastAsiaTheme="minorEastAsia"/>
                <w:bCs/>
                <w:sz w:val="24"/>
                <w:szCs w:val="24"/>
              </w:rPr>
              <w:t>累积投票提案</w:t>
            </w:r>
          </w:p>
        </w:tc>
        <w:tc>
          <w:tcPr>
            <w:tcW w:w="4860" w:type="dxa"/>
            <w:vAlign w:val="center"/>
          </w:tcPr>
          <w:p>
            <w:pPr>
              <w:adjustRightInd w:val="0"/>
              <w:snapToGrid w:val="0"/>
              <w:jc w:val="left"/>
              <w:rPr>
                <w:rFonts w:ascii="Times New Roman" w:hAnsi="Times New Roman"/>
                <w:bCs/>
                <w:sz w:val="24"/>
              </w:rPr>
            </w:pPr>
          </w:p>
        </w:tc>
        <w:tc>
          <w:tcPr>
            <w:tcW w:w="2018" w:type="dxa"/>
            <w:vAlign w:val="center"/>
          </w:tcPr>
          <w:p>
            <w:pPr>
              <w:adjustRightInd w:val="0"/>
              <w:snapToGrid w:val="0"/>
              <w:jc w:val="center"/>
              <w:rPr>
                <w:rFonts w:ascii="Times New Roman" w:hAnsi="Times New Roman"/>
                <w:bCs/>
                <w:sz w:val="24"/>
                <w:szCs w:val="24"/>
              </w:rPr>
            </w:pPr>
            <w:r>
              <w:rPr>
                <w:rFonts w:hint="eastAsia"/>
                <w:sz w:val="24"/>
              </w:rPr>
              <w:t>应选人数（2）人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hint="eastAsia" w:asciiTheme="minorEastAsia" w:hAnsiTheme="minorEastAsia" w:eastAsiaTheme="minorEastAsia"/>
                <w:bCs/>
                <w:sz w:val="24"/>
                <w:szCs w:val="24"/>
              </w:rPr>
              <w:t>14.00</w:t>
            </w:r>
          </w:p>
        </w:tc>
        <w:tc>
          <w:tcPr>
            <w:tcW w:w="4860" w:type="dxa"/>
            <w:vAlign w:val="center"/>
          </w:tcPr>
          <w:p>
            <w:pPr>
              <w:adjustRightInd w:val="0"/>
              <w:snapToGrid w:val="0"/>
              <w:jc w:val="left"/>
              <w:rPr>
                <w:rFonts w:ascii="Times New Roman" w:hAnsi="Times New Roman"/>
                <w:bCs/>
                <w:sz w:val="24"/>
              </w:rPr>
            </w:pPr>
            <w:r>
              <w:rPr>
                <w:rFonts w:hint="eastAsia" w:ascii="Times New Roman" w:hAnsi="Times New Roman"/>
                <w:bCs/>
                <w:sz w:val="24"/>
              </w:rPr>
              <w:t>关于补选监事的议案</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hint="eastAsia" w:asciiTheme="minorEastAsia" w:hAnsiTheme="minorEastAsia" w:eastAsiaTheme="minorEastAsia"/>
                <w:bCs/>
                <w:sz w:val="24"/>
                <w:szCs w:val="24"/>
              </w:rPr>
              <w:t>14.01</w:t>
            </w:r>
          </w:p>
        </w:tc>
        <w:tc>
          <w:tcPr>
            <w:tcW w:w="4860" w:type="dxa"/>
            <w:vAlign w:val="center"/>
          </w:tcPr>
          <w:p>
            <w:pPr>
              <w:adjustRightInd w:val="0"/>
              <w:snapToGrid w:val="0"/>
              <w:jc w:val="left"/>
              <w:rPr>
                <w:rFonts w:ascii="Times New Roman" w:hAnsi="Times New Roman"/>
                <w:bCs/>
                <w:sz w:val="24"/>
              </w:rPr>
            </w:pPr>
            <w:r>
              <w:rPr>
                <w:rFonts w:hint="eastAsia" w:hAnsi="宋体"/>
                <w:sz w:val="24"/>
              </w:rPr>
              <w:t>监事：郭亚东</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911" w:type="dxa"/>
            <w:vAlign w:val="center"/>
          </w:tcPr>
          <w:p>
            <w:pPr>
              <w:adjustRightInd w:val="0"/>
              <w:snapToGrid w:val="0"/>
              <w:jc w:val="center"/>
              <w:rPr>
                <w:rFonts w:asciiTheme="minorEastAsia" w:hAnsiTheme="minorEastAsia" w:eastAsiaTheme="minorEastAsia"/>
                <w:bCs/>
                <w:sz w:val="24"/>
                <w:szCs w:val="24"/>
              </w:rPr>
            </w:pPr>
            <w:r>
              <w:rPr>
                <w:rFonts w:hint="eastAsia" w:asciiTheme="minorEastAsia" w:hAnsiTheme="minorEastAsia" w:eastAsiaTheme="minorEastAsia"/>
                <w:bCs/>
                <w:sz w:val="24"/>
                <w:szCs w:val="24"/>
              </w:rPr>
              <w:t>14.02</w:t>
            </w:r>
          </w:p>
        </w:tc>
        <w:tc>
          <w:tcPr>
            <w:tcW w:w="4860" w:type="dxa"/>
            <w:vAlign w:val="center"/>
          </w:tcPr>
          <w:p>
            <w:pPr>
              <w:adjustRightInd w:val="0"/>
              <w:snapToGrid w:val="0"/>
              <w:jc w:val="left"/>
              <w:rPr>
                <w:rFonts w:ascii="Times New Roman" w:hAnsi="Times New Roman"/>
                <w:bCs/>
                <w:sz w:val="24"/>
              </w:rPr>
            </w:pPr>
            <w:r>
              <w:rPr>
                <w:rFonts w:hint="eastAsia" w:hAnsi="宋体"/>
                <w:sz w:val="24"/>
              </w:rPr>
              <w:t>监事：刘唯</w:t>
            </w:r>
          </w:p>
        </w:tc>
        <w:tc>
          <w:tcPr>
            <w:tcW w:w="2018" w:type="dxa"/>
            <w:vAlign w:val="center"/>
          </w:tcPr>
          <w:p>
            <w:pPr>
              <w:adjustRightInd w:val="0"/>
              <w:snapToGrid w:val="0"/>
              <w:jc w:val="center"/>
              <w:rPr>
                <w:rFonts w:ascii="Times New Roman" w:hAnsi="Times New Roman"/>
                <w:bCs/>
                <w:sz w:val="24"/>
                <w:szCs w:val="24"/>
              </w:rPr>
            </w:pPr>
            <w:r>
              <w:rPr>
                <w:rFonts w:ascii="Times New Roman" w:hAnsi="Times New Roman"/>
                <w:bCs/>
                <w:sz w:val="24"/>
                <w:szCs w:val="24"/>
              </w:rPr>
              <w:t>√</w:t>
            </w:r>
          </w:p>
        </w:tc>
      </w:tr>
    </w:tbl>
    <w:p>
      <w:pPr>
        <w:pStyle w:val="20"/>
        <w:adjustRightInd w:val="0"/>
        <w:spacing w:before="100" w:after="0" w:line="360" w:lineRule="auto"/>
        <w:ind w:firstLine="480" w:firstLineChars="200"/>
        <w:rPr>
          <w:rFonts w:ascii="楷体" w:hAnsi="楷体" w:eastAsia="楷体" w:cs="宋体"/>
          <w:bCs/>
          <w:kern w:val="0"/>
          <w:szCs w:val="24"/>
        </w:rPr>
      </w:pPr>
      <w:r>
        <w:rPr>
          <w:rFonts w:hint="eastAsia" w:ascii="楷体" w:hAnsi="楷体" w:eastAsia="楷体" w:cs="宋体"/>
          <w:bCs/>
          <w:kern w:val="0"/>
          <w:szCs w:val="24"/>
        </w:rPr>
        <w:t>（二）议案披露情况</w:t>
      </w:r>
    </w:p>
    <w:p>
      <w:pPr>
        <w:pStyle w:val="20"/>
        <w:adjustRightInd w:val="0"/>
        <w:spacing w:after="0" w:line="360" w:lineRule="auto"/>
        <w:ind w:firstLine="480" w:firstLineChars="200"/>
        <w:rPr>
          <w:rFonts w:ascii="Times New Roman" w:hAnsi="Times New Roman"/>
          <w:bCs/>
        </w:rPr>
      </w:pPr>
      <w:r>
        <w:rPr>
          <w:rFonts w:hint="eastAsia" w:ascii="Times New Roman" w:hAnsi="Times New Roman" w:eastAsia="宋体"/>
          <w:bCs/>
          <w:szCs w:val="22"/>
        </w:rPr>
        <w:t>公司独立董事将在会上报告2021年度履职情况。第1至11项议案、第14项议案及独立董事履职报告详见公司2022年3月26日刊登在《中国证券报》《上海证券报》《证券时报》和巨潮资讯网（www.cninfo.com.cn）的相关公告。第12、13项议案分别详见2021年10月29日、12月18日刊登在《中国证券报》《上海证券报》</w:t>
      </w:r>
      <w:r>
        <w:rPr>
          <w:rFonts w:hint="eastAsia"/>
        </w:rPr>
        <w:t>《证券时报》和巨潮资讯网的相关公告。</w:t>
      </w:r>
    </w:p>
    <w:p>
      <w:pPr>
        <w:pStyle w:val="20"/>
        <w:adjustRightInd w:val="0"/>
        <w:spacing w:after="0" w:line="360" w:lineRule="auto"/>
        <w:ind w:firstLine="480" w:firstLineChars="200"/>
        <w:rPr>
          <w:rFonts w:ascii="楷体" w:hAnsi="楷体" w:eastAsia="楷体" w:cs="宋体"/>
          <w:bCs/>
          <w:kern w:val="0"/>
          <w:szCs w:val="24"/>
        </w:rPr>
      </w:pPr>
      <w:r>
        <w:rPr>
          <w:rFonts w:hint="eastAsia" w:ascii="楷体" w:hAnsi="楷体" w:eastAsia="楷体" w:cs="宋体"/>
          <w:bCs/>
          <w:kern w:val="0"/>
          <w:szCs w:val="24"/>
        </w:rPr>
        <w:t>（三）特别说明</w:t>
      </w:r>
    </w:p>
    <w:p>
      <w:pPr>
        <w:adjustRightInd w:val="0"/>
        <w:snapToGrid w:val="0"/>
        <w:spacing w:line="360" w:lineRule="auto"/>
        <w:jc w:val="left"/>
        <w:rPr>
          <w:bCs/>
          <w:sz w:val="24"/>
        </w:rPr>
      </w:pPr>
      <w:r>
        <w:rPr>
          <w:rFonts w:hint="eastAsia" w:ascii="Times New Roman" w:hAnsi="Times New Roman"/>
          <w:bCs/>
          <w:sz w:val="24"/>
        </w:rPr>
        <w:t xml:space="preserve">    以上第6项议案为日常关联交易事项，关联股东永辉超市股份有限公司、重庆永辉超市有限公司、永辉物流有限公司将对本议案予以回避表决。</w:t>
      </w:r>
    </w:p>
    <w:p>
      <w:pPr>
        <w:adjustRightInd w:val="0"/>
        <w:snapToGrid w:val="0"/>
        <w:spacing w:line="360" w:lineRule="auto"/>
        <w:ind w:firstLine="480" w:firstLineChars="200"/>
        <w:jc w:val="left"/>
        <w:rPr>
          <w:rFonts w:ascii="Times New Roman" w:hAnsi="Times New Roman"/>
          <w:bCs/>
          <w:sz w:val="24"/>
        </w:rPr>
      </w:pPr>
      <w:r>
        <w:rPr>
          <w:rFonts w:hint="eastAsia" w:ascii="Times New Roman" w:hAnsi="Times New Roman"/>
          <w:bCs/>
          <w:sz w:val="24"/>
        </w:rPr>
        <w:t>以上第8、13项议案为特别决议议案，须经出席股东大会的股东（包括股东代理人）所持有效表决权的</w:t>
      </w:r>
      <w:r>
        <w:rPr>
          <w:rFonts w:ascii="Times New Roman" w:hAnsi="Times New Roman"/>
          <w:bCs/>
          <w:sz w:val="24"/>
        </w:rPr>
        <w:t>2/3</w:t>
      </w:r>
      <w:r>
        <w:rPr>
          <w:rFonts w:hint="eastAsia" w:ascii="Times New Roman" w:hAnsi="Times New Roman"/>
          <w:bCs/>
          <w:sz w:val="24"/>
        </w:rPr>
        <w:t>以上通过；其他议案均为普通决议议案，应当由出席股东大会的股东（包含股东代理人）所持表决权的1/2以上通过。</w:t>
      </w:r>
    </w:p>
    <w:p>
      <w:pPr>
        <w:adjustRightInd w:val="0"/>
        <w:snapToGrid w:val="0"/>
        <w:spacing w:line="360" w:lineRule="auto"/>
        <w:ind w:firstLine="480" w:firstLineChars="200"/>
        <w:jc w:val="left"/>
        <w:rPr>
          <w:rFonts w:ascii="Times New Roman" w:hAnsi="Times New Roman"/>
          <w:bCs/>
          <w:sz w:val="24"/>
        </w:rPr>
      </w:pPr>
      <w:r>
        <w:rPr>
          <w:rFonts w:hint="eastAsia" w:ascii="Times New Roman" w:hAnsi="Times New Roman"/>
          <w:bCs/>
          <w:sz w:val="24"/>
        </w:rPr>
        <w:t>本次以累积投票方式选举非职工监事，应选人数为2人，股东所拥有的选举票数为其所持有表决权的股份数量乘以应选人数，股东可以将所拥有的选举票数以应选人数为限在候选人中任意分配（可以投出0票），但总数不得超过其拥有的选举票数。</w:t>
      </w:r>
    </w:p>
    <w:p>
      <w:pPr>
        <w:adjustRightInd w:val="0"/>
        <w:snapToGrid w:val="0"/>
        <w:spacing w:line="360" w:lineRule="auto"/>
        <w:ind w:firstLine="480" w:firstLineChars="200"/>
        <w:jc w:val="left"/>
        <w:rPr>
          <w:bCs/>
          <w:sz w:val="24"/>
        </w:rPr>
      </w:pPr>
      <w:r>
        <w:rPr>
          <w:rFonts w:hint="eastAsia" w:ascii="Times New Roman" w:hAnsi="Times New Roman"/>
          <w:bCs/>
          <w:sz w:val="24"/>
        </w:rPr>
        <w:t>以上所有议案公司都将对中小投资者（指除公司董事、监事、高级管理人员以及单独或者合计持有公司5%以上股份的股东以外的其他股东）的表决情况进行单独计票并公开披露。</w:t>
      </w:r>
    </w:p>
    <w:p>
      <w:pPr>
        <w:adjustRightInd w:val="0"/>
        <w:snapToGrid w:val="0"/>
        <w:spacing w:line="360" w:lineRule="auto"/>
        <w:ind w:firstLine="480"/>
        <w:jc w:val="left"/>
        <w:rPr>
          <w:rFonts w:ascii="黑体" w:hAnsi="黑体" w:eastAsia="黑体" w:cs="黑体"/>
          <w:bCs/>
          <w:kern w:val="0"/>
          <w:sz w:val="24"/>
          <w:szCs w:val="24"/>
        </w:rPr>
      </w:pPr>
      <w:r>
        <w:rPr>
          <w:rFonts w:hint="eastAsia" w:ascii="黑体" w:hAnsi="黑体" w:eastAsia="黑体" w:cs="黑体"/>
          <w:bCs/>
          <w:kern w:val="0"/>
          <w:sz w:val="24"/>
          <w:szCs w:val="24"/>
        </w:rPr>
        <w:t>三、现场会议事项</w:t>
      </w:r>
    </w:p>
    <w:p>
      <w:pPr>
        <w:adjustRightInd w:val="0"/>
        <w:snapToGrid w:val="0"/>
        <w:spacing w:line="360" w:lineRule="auto"/>
        <w:ind w:firstLine="480" w:firstLineChars="200"/>
        <w:jc w:val="left"/>
        <w:rPr>
          <w:rFonts w:ascii="楷体" w:hAnsi="楷体" w:eastAsia="楷体" w:cs="楷体"/>
          <w:bCs/>
          <w:sz w:val="24"/>
        </w:rPr>
      </w:pPr>
      <w:r>
        <w:rPr>
          <w:rFonts w:hint="eastAsia" w:ascii="楷体" w:hAnsi="楷体" w:eastAsia="楷体" w:cs="楷体"/>
          <w:bCs/>
          <w:sz w:val="24"/>
        </w:rPr>
        <w:t>（一）登记时间：</w:t>
      </w:r>
    </w:p>
    <w:p>
      <w:pPr>
        <w:adjustRightInd w:val="0"/>
        <w:snapToGrid w:val="0"/>
        <w:spacing w:line="360" w:lineRule="auto"/>
        <w:ind w:firstLine="480" w:firstLineChars="200"/>
        <w:jc w:val="left"/>
        <w:rPr>
          <w:rFonts w:ascii="Times New Roman" w:hAnsi="Times New Roman"/>
          <w:bCs/>
          <w:sz w:val="24"/>
        </w:rPr>
      </w:pPr>
      <w:r>
        <w:rPr>
          <w:rFonts w:ascii="Times New Roman" w:hAnsi="Times New Roman"/>
          <w:bCs/>
          <w:sz w:val="24"/>
        </w:rPr>
        <w:t>20</w:t>
      </w:r>
      <w:r>
        <w:rPr>
          <w:rFonts w:hint="eastAsia" w:ascii="Times New Roman" w:hAnsi="Times New Roman"/>
          <w:bCs/>
          <w:sz w:val="24"/>
        </w:rPr>
        <w:t>22</w:t>
      </w:r>
      <w:r>
        <w:rPr>
          <w:rFonts w:ascii="Times New Roman" w:hAnsi="Times New Roman"/>
          <w:bCs/>
          <w:sz w:val="24"/>
        </w:rPr>
        <w:t>年</w:t>
      </w:r>
      <w:r>
        <w:rPr>
          <w:rFonts w:hint="eastAsia" w:ascii="Times New Roman" w:hAnsi="Times New Roman"/>
          <w:bCs/>
          <w:sz w:val="24"/>
        </w:rPr>
        <w:t>4</w:t>
      </w:r>
      <w:r>
        <w:rPr>
          <w:rFonts w:ascii="Times New Roman" w:hAnsi="Times New Roman"/>
          <w:bCs/>
          <w:sz w:val="24"/>
        </w:rPr>
        <w:t>月</w:t>
      </w:r>
      <w:r>
        <w:rPr>
          <w:rFonts w:hint="eastAsia" w:ascii="Times New Roman" w:hAnsi="Times New Roman"/>
          <w:bCs/>
          <w:sz w:val="24"/>
        </w:rPr>
        <w:t>15</w:t>
      </w:r>
      <w:r>
        <w:rPr>
          <w:rFonts w:ascii="Times New Roman" w:hAnsi="Times New Roman"/>
          <w:bCs/>
          <w:sz w:val="24"/>
        </w:rPr>
        <w:t>日（9:00—12:00， 14:00—17:00）。</w:t>
      </w:r>
    </w:p>
    <w:p>
      <w:pPr>
        <w:adjustRightInd w:val="0"/>
        <w:snapToGrid w:val="0"/>
        <w:spacing w:line="360" w:lineRule="auto"/>
        <w:ind w:firstLine="480" w:firstLineChars="200"/>
        <w:jc w:val="left"/>
        <w:rPr>
          <w:rFonts w:ascii="楷体" w:hAnsi="楷体" w:eastAsia="楷体" w:cs="楷体"/>
          <w:bCs/>
          <w:sz w:val="24"/>
        </w:rPr>
      </w:pPr>
      <w:r>
        <w:rPr>
          <w:rFonts w:hint="eastAsia" w:ascii="楷体" w:hAnsi="楷体" w:eastAsia="楷体" w:cs="楷体"/>
          <w:bCs/>
          <w:sz w:val="24"/>
        </w:rPr>
        <w:t>（二）登记方式</w:t>
      </w:r>
    </w:p>
    <w:p>
      <w:pPr>
        <w:adjustRightInd w:val="0"/>
        <w:snapToGrid w:val="0"/>
        <w:spacing w:line="360" w:lineRule="auto"/>
        <w:ind w:firstLine="480" w:firstLineChars="200"/>
        <w:rPr>
          <w:rFonts w:ascii="Times New Roman" w:hAnsi="Times New Roman"/>
          <w:bCs/>
          <w:sz w:val="24"/>
        </w:rPr>
      </w:pPr>
      <w:r>
        <w:rPr>
          <w:rFonts w:ascii="Times New Roman" w:hAnsi="Times New Roman"/>
          <w:bCs/>
          <w:sz w:val="24"/>
        </w:rPr>
        <w:t>1</w:t>
      </w:r>
      <w:r>
        <w:rPr>
          <w:rFonts w:hint="eastAsia" w:ascii="Times New Roman" w:hAnsi="Times New Roman"/>
          <w:bCs/>
          <w:sz w:val="24"/>
        </w:rPr>
        <w:t>．</w:t>
      </w:r>
      <w:r>
        <w:rPr>
          <w:rFonts w:ascii="Times New Roman" w:hAnsi="Times New Roman"/>
          <w:bCs/>
          <w:sz w:val="24"/>
        </w:rPr>
        <w:t>个人股东须持本人身份证原件、股东账户卡（个人股东非本人出席会议的，其委托的代理人须持授权委托书原件、委托人股东账户卡、委托人身份证、代理人身份证原件）办理登记手续；</w:t>
      </w:r>
    </w:p>
    <w:p>
      <w:pPr>
        <w:adjustRightInd w:val="0"/>
        <w:snapToGrid w:val="0"/>
        <w:spacing w:line="360" w:lineRule="auto"/>
        <w:ind w:firstLine="470" w:firstLineChars="196"/>
        <w:rPr>
          <w:rFonts w:ascii="Times New Roman" w:hAnsi="Times New Roman"/>
          <w:bCs/>
          <w:sz w:val="24"/>
        </w:rPr>
      </w:pPr>
      <w:r>
        <w:rPr>
          <w:rFonts w:ascii="Times New Roman" w:hAnsi="Times New Roman"/>
          <w:bCs/>
          <w:sz w:val="24"/>
        </w:rPr>
        <w:t>2</w:t>
      </w:r>
      <w:r>
        <w:rPr>
          <w:rFonts w:hint="eastAsia" w:ascii="Times New Roman" w:hAnsi="Times New Roman"/>
          <w:bCs/>
          <w:sz w:val="24"/>
        </w:rPr>
        <w:t>．</w:t>
      </w:r>
      <w:r>
        <w:rPr>
          <w:rFonts w:ascii="Times New Roman" w:hAnsi="Times New Roman"/>
          <w:bCs/>
          <w:sz w:val="24"/>
        </w:rPr>
        <w:t>法人股东出席人须持加盖单位公章的最近一年年检的营业执照副本复印件、股东账户卡、法定代表人证明原件、出席人身份证原件（法人股东非法定代表人出席会议的，其委托的代理人须持加盖单位公章的最近一年年检的营业执照副本复印件、授权委托书原件、法定代表人证明原件、法定代表人身份证复印件、代理人身份证原件）办理登记手续；</w:t>
      </w:r>
    </w:p>
    <w:p>
      <w:pPr>
        <w:adjustRightInd w:val="0"/>
        <w:snapToGrid w:val="0"/>
        <w:spacing w:line="360" w:lineRule="auto"/>
        <w:ind w:firstLine="472" w:firstLineChars="197"/>
        <w:rPr>
          <w:rFonts w:ascii="Times New Roman" w:hAnsi="Times New Roman"/>
          <w:bCs/>
          <w:sz w:val="24"/>
        </w:rPr>
      </w:pPr>
      <w:r>
        <w:rPr>
          <w:rFonts w:ascii="Times New Roman" w:hAnsi="Times New Roman"/>
          <w:bCs/>
          <w:sz w:val="24"/>
        </w:rPr>
        <w:t>3</w:t>
      </w:r>
      <w:r>
        <w:rPr>
          <w:rFonts w:hint="eastAsia" w:ascii="Times New Roman" w:hAnsi="Times New Roman"/>
          <w:bCs/>
          <w:sz w:val="24"/>
        </w:rPr>
        <w:t>．</w:t>
      </w:r>
      <w:r>
        <w:rPr>
          <w:rFonts w:ascii="Times New Roman" w:hAnsi="Times New Roman"/>
          <w:bCs/>
          <w:sz w:val="24"/>
        </w:rPr>
        <w:t>委托代理人须持本人身份证原件、授权委托书原件、委托人身份证、委托人股东账户卡和持股凭证进行登记；</w:t>
      </w:r>
    </w:p>
    <w:p>
      <w:pPr>
        <w:adjustRightInd w:val="0"/>
        <w:snapToGrid w:val="0"/>
        <w:spacing w:line="360" w:lineRule="auto"/>
        <w:ind w:firstLine="480" w:firstLineChars="200"/>
        <w:rPr>
          <w:rFonts w:ascii="Times New Roman" w:hAnsi="Times New Roman"/>
          <w:bCs/>
          <w:sz w:val="24"/>
        </w:rPr>
      </w:pPr>
      <w:r>
        <w:rPr>
          <w:rFonts w:ascii="Times New Roman" w:hAnsi="Times New Roman"/>
          <w:bCs/>
          <w:sz w:val="24"/>
        </w:rPr>
        <w:t>4</w:t>
      </w:r>
      <w:r>
        <w:rPr>
          <w:rFonts w:hint="eastAsia" w:ascii="Times New Roman" w:hAnsi="Times New Roman"/>
          <w:bCs/>
          <w:sz w:val="24"/>
        </w:rPr>
        <w:t>．</w:t>
      </w:r>
      <w:r>
        <w:rPr>
          <w:rFonts w:ascii="Times New Roman" w:hAnsi="Times New Roman"/>
          <w:bCs/>
          <w:sz w:val="24"/>
        </w:rPr>
        <w:t>异地股东可以书面信函、</w:t>
      </w:r>
      <w:r>
        <w:rPr>
          <w:sz w:val="24"/>
        </w:rPr>
        <w:t>电子邮件</w:t>
      </w:r>
      <w:r>
        <w:rPr>
          <w:rFonts w:ascii="Times New Roman" w:hAnsi="Times New Roman"/>
          <w:bCs/>
          <w:sz w:val="24"/>
        </w:rPr>
        <w:t>或传真办理登记。</w:t>
      </w:r>
    </w:p>
    <w:p>
      <w:pPr>
        <w:adjustRightInd w:val="0"/>
        <w:snapToGrid w:val="0"/>
        <w:spacing w:line="360" w:lineRule="auto"/>
        <w:ind w:firstLine="480" w:firstLineChars="200"/>
        <w:rPr>
          <w:rFonts w:ascii="Times New Roman" w:hAnsi="Times New Roman"/>
          <w:bCs/>
          <w:sz w:val="24"/>
        </w:rPr>
      </w:pPr>
      <w:r>
        <w:rPr>
          <w:rFonts w:hint="eastAsia" w:ascii="楷体" w:hAnsi="楷体" w:eastAsia="楷体" w:cs="楷体"/>
          <w:bCs/>
          <w:sz w:val="24"/>
        </w:rPr>
        <w:t>（三）登记地点：</w:t>
      </w:r>
      <w:r>
        <w:rPr>
          <w:rFonts w:hint="eastAsia" w:ascii="Times New Roman" w:hAnsi="Times New Roman"/>
          <w:bCs/>
          <w:sz w:val="24"/>
        </w:rPr>
        <w:t>湖北省武汉市江汉区唐家墩路32号国创大厦A座17楼</w:t>
      </w:r>
      <w:r>
        <w:rPr>
          <w:rFonts w:ascii="Times New Roman" w:hAnsi="Times New Roman"/>
          <w:bCs/>
          <w:sz w:val="24"/>
        </w:rPr>
        <w:t>证券</w:t>
      </w:r>
      <w:r>
        <w:rPr>
          <w:rFonts w:hint="eastAsia" w:ascii="Times New Roman" w:hAnsi="Times New Roman"/>
          <w:bCs/>
          <w:sz w:val="24"/>
        </w:rPr>
        <w:t>事务</w:t>
      </w:r>
      <w:r>
        <w:rPr>
          <w:rFonts w:ascii="Times New Roman" w:hAnsi="Times New Roman"/>
          <w:bCs/>
          <w:sz w:val="24"/>
        </w:rPr>
        <w:t>部。</w:t>
      </w:r>
    </w:p>
    <w:p>
      <w:pPr>
        <w:adjustRightInd w:val="0"/>
        <w:snapToGrid w:val="0"/>
        <w:spacing w:line="360" w:lineRule="auto"/>
        <w:ind w:firstLine="480" w:firstLineChars="200"/>
        <w:rPr>
          <w:rFonts w:ascii="Times New Roman" w:hAnsi="Times New Roman"/>
          <w:bCs/>
          <w:sz w:val="24"/>
        </w:rPr>
      </w:pPr>
      <w:r>
        <w:rPr>
          <w:rFonts w:ascii="Times New Roman" w:hAnsi="Times New Roman"/>
          <w:bCs/>
          <w:sz w:val="24"/>
        </w:rPr>
        <w:t>信函登记地址：公司证券</w:t>
      </w:r>
      <w:r>
        <w:rPr>
          <w:rFonts w:hint="eastAsia" w:ascii="Times New Roman" w:hAnsi="Times New Roman"/>
          <w:bCs/>
          <w:sz w:val="24"/>
        </w:rPr>
        <w:t>事务</w:t>
      </w:r>
      <w:r>
        <w:rPr>
          <w:rFonts w:ascii="Times New Roman" w:hAnsi="Times New Roman"/>
          <w:bCs/>
          <w:sz w:val="24"/>
        </w:rPr>
        <w:t>部，信函上请注明</w:t>
      </w:r>
      <w:r>
        <w:rPr>
          <w:rFonts w:hint="eastAsia" w:ascii="Times New Roman" w:hAnsi="Times New Roman"/>
          <w:bCs/>
          <w:sz w:val="24"/>
        </w:rPr>
        <w:t>“</w:t>
      </w:r>
      <w:r>
        <w:rPr>
          <w:rFonts w:ascii="Times New Roman" w:hAnsi="Times New Roman"/>
          <w:bCs/>
          <w:sz w:val="24"/>
        </w:rPr>
        <w:t>股东大会</w:t>
      </w:r>
      <w:r>
        <w:rPr>
          <w:rFonts w:hint="eastAsia" w:ascii="Times New Roman" w:hAnsi="Times New Roman"/>
          <w:bCs/>
          <w:sz w:val="24"/>
        </w:rPr>
        <w:t>”</w:t>
      </w:r>
      <w:r>
        <w:rPr>
          <w:rFonts w:ascii="Times New Roman" w:hAnsi="Times New Roman"/>
          <w:bCs/>
          <w:sz w:val="24"/>
        </w:rPr>
        <w:t>字样。</w:t>
      </w:r>
    </w:p>
    <w:p>
      <w:pPr>
        <w:adjustRightInd w:val="0"/>
        <w:snapToGrid w:val="0"/>
        <w:spacing w:line="360" w:lineRule="auto"/>
        <w:ind w:firstLine="480" w:firstLineChars="200"/>
        <w:rPr>
          <w:rFonts w:ascii="Times New Roman" w:hAnsi="Times New Roman"/>
          <w:bCs/>
          <w:sz w:val="24"/>
        </w:rPr>
      </w:pPr>
      <w:r>
        <w:rPr>
          <w:rFonts w:ascii="Times New Roman" w:hAnsi="Times New Roman"/>
          <w:bCs/>
          <w:sz w:val="24"/>
        </w:rPr>
        <w:t>通讯地址：</w:t>
      </w:r>
      <w:r>
        <w:rPr>
          <w:rFonts w:hint="eastAsia" w:ascii="Times New Roman" w:hAnsi="Times New Roman"/>
          <w:bCs/>
          <w:sz w:val="24"/>
        </w:rPr>
        <w:t>湖北省武汉市江汉区唐家墩路32号国创大厦A座17楼</w:t>
      </w:r>
      <w:r>
        <w:rPr>
          <w:rFonts w:ascii="Times New Roman" w:hAnsi="Times New Roman"/>
          <w:bCs/>
          <w:sz w:val="24"/>
        </w:rPr>
        <w:t>证券</w:t>
      </w:r>
      <w:r>
        <w:rPr>
          <w:rFonts w:hint="eastAsia" w:ascii="Times New Roman" w:hAnsi="Times New Roman"/>
          <w:bCs/>
          <w:sz w:val="24"/>
        </w:rPr>
        <w:t>事务</w:t>
      </w:r>
      <w:r>
        <w:rPr>
          <w:rFonts w:ascii="Times New Roman" w:hAnsi="Times New Roman"/>
          <w:bCs/>
          <w:sz w:val="24"/>
        </w:rPr>
        <w:t>部</w:t>
      </w:r>
    </w:p>
    <w:p>
      <w:pPr>
        <w:adjustRightInd w:val="0"/>
        <w:snapToGrid w:val="0"/>
        <w:spacing w:line="360" w:lineRule="auto"/>
        <w:ind w:firstLine="480" w:firstLineChars="200"/>
        <w:rPr>
          <w:rFonts w:ascii="Times New Roman" w:hAnsi="Times New Roman"/>
          <w:bCs/>
          <w:sz w:val="24"/>
        </w:rPr>
      </w:pPr>
      <w:r>
        <w:rPr>
          <w:rFonts w:ascii="Times New Roman" w:hAnsi="Times New Roman"/>
          <w:bCs/>
          <w:sz w:val="24"/>
        </w:rPr>
        <w:t>邮政编码：4300</w:t>
      </w:r>
      <w:r>
        <w:rPr>
          <w:rFonts w:hint="eastAsia" w:ascii="Times New Roman" w:hAnsi="Times New Roman"/>
          <w:bCs/>
          <w:sz w:val="24"/>
        </w:rPr>
        <w:t>24</w:t>
      </w:r>
    </w:p>
    <w:p>
      <w:pPr>
        <w:adjustRightInd w:val="0"/>
        <w:snapToGrid w:val="0"/>
        <w:spacing w:line="360" w:lineRule="auto"/>
        <w:ind w:firstLine="480" w:firstLineChars="200"/>
        <w:jc w:val="left"/>
        <w:rPr>
          <w:sz w:val="24"/>
        </w:rPr>
      </w:pPr>
      <w:r>
        <w:rPr>
          <w:rFonts w:hint="eastAsia"/>
          <w:sz w:val="24"/>
        </w:rPr>
        <w:t>电子邮箱：ZBJTZQB@WHZB.COM</w:t>
      </w:r>
    </w:p>
    <w:p>
      <w:pPr>
        <w:adjustRightInd w:val="0"/>
        <w:snapToGrid w:val="0"/>
        <w:spacing w:line="360" w:lineRule="auto"/>
        <w:ind w:firstLine="480" w:firstLineChars="200"/>
        <w:jc w:val="left"/>
        <w:rPr>
          <w:rFonts w:ascii="Times New Roman" w:hAnsi="Times New Roman"/>
          <w:bCs/>
          <w:sz w:val="24"/>
        </w:rPr>
      </w:pPr>
      <w:r>
        <w:rPr>
          <w:rFonts w:ascii="Times New Roman" w:hAnsi="Times New Roman"/>
          <w:bCs/>
          <w:sz w:val="24"/>
        </w:rPr>
        <w:t>电话及传真号码：027-82832006</w:t>
      </w:r>
    </w:p>
    <w:p>
      <w:pPr>
        <w:adjustRightInd w:val="0"/>
        <w:snapToGrid w:val="0"/>
        <w:spacing w:line="360" w:lineRule="auto"/>
        <w:ind w:firstLine="480" w:firstLineChars="200"/>
        <w:jc w:val="left"/>
        <w:rPr>
          <w:rFonts w:ascii="楷体" w:hAnsi="楷体" w:eastAsia="楷体" w:cs="楷体"/>
          <w:bCs/>
          <w:sz w:val="24"/>
        </w:rPr>
      </w:pPr>
      <w:r>
        <w:rPr>
          <w:rFonts w:hint="eastAsia" w:ascii="楷体" w:hAnsi="楷体" w:eastAsia="楷体" w:cs="楷体"/>
          <w:bCs/>
          <w:sz w:val="24"/>
        </w:rPr>
        <w:t>（四）其他事项</w:t>
      </w:r>
    </w:p>
    <w:p>
      <w:pPr>
        <w:adjustRightInd w:val="0"/>
        <w:snapToGrid w:val="0"/>
        <w:spacing w:line="360" w:lineRule="auto"/>
        <w:ind w:firstLine="470" w:firstLineChars="196"/>
        <w:jc w:val="left"/>
        <w:rPr>
          <w:rFonts w:ascii="Times New Roman" w:hAnsi="Times New Roman"/>
          <w:bCs/>
          <w:sz w:val="24"/>
        </w:rPr>
      </w:pPr>
      <w:r>
        <w:rPr>
          <w:rFonts w:ascii="Times New Roman" w:hAnsi="Times New Roman"/>
          <w:bCs/>
          <w:sz w:val="24"/>
        </w:rPr>
        <w:t>本次股东大会的现场会议会期半天，出席现场会议的股东食宿、交通费用自理。</w:t>
      </w:r>
    </w:p>
    <w:p>
      <w:pPr>
        <w:adjustRightInd w:val="0"/>
        <w:snapToGrid w:val="0"/>
        <w:spacing w:line="360" w:lineRule="auto"/>
        <w:ind w:firstLine="480"/>
        <w:jc w:val="left"/>
        <w:rPr>
          <w:rFonts w:ascii="黑体" w:hAnsi="黑体" w:eastAsia="黑体" w:cs="黑体"/>
          <w:bCs/>
          <w:kern w:val="0"/>
          <w:sz w:val="24"/>
          <w:szCs w:val="24"/>
        </w:rPr>
      </w:pPr>
      <w:r>
        <w:rPr>
          <w:rFonts w:hint="eastAsia" w:ascii="黑体" w:hAnsi="黑体" w:eastAsia="黑体" w:cs="黑体"/>
          <w:bCs/>
          <w:kern w:val="0"/>
          <w:sz w:val="24"/>
          <w:szCs w:val="24"/>
        </w:rPr>
        <w:t>四、网络投票的具体操作流程</w:t>
      </w:r>
    </w:p>
    <w:p>
      <w:pPr>
        <w:adjustRightInd w:val="0"/>
        <w:snapToGrid w:val="0"/>
        <w:spacing w:line="360" w:lineRule="auto"/>
        <w:ind w:firstLine="480" w:firstLineChars="200"/>
        <w:jc w:val="left"/>
        <w:rPr>
          <w:rFonts w:ascii="Times New Roman" w:hAnsi="Times New Roman" w:eastAsiaTheme="minorEastAsia"/>
          <w:bCs/>
          <w:sz w:val="24"/>
        </w:rPr>
      </w:pPr>
      <w:r>
        <w:rPr>
          <w:rFonts w:ascii="Times New Roman" w:hAnsiTheme="minorEastAsia" w:eastAsiaTheme="minorEastAsia"/>
          <w:bCs/>
          <w:sz w:val="24"/>
        </w:rPr>
        <w:t>股东可以通过深交所交易系统和互联网投票系统</w:t>
      </w:r>
      <w:r>
        <w:rPr>
          <w:rFonts w:ascii="Times New Roman" w:hAnsi="Times New Roman" w:eastAsiaTheme="minorEastAsia"/>
          <w:bCs/>
          <w:sz w:val="24"/>
        </w:rPr>
        <w:t>（http://wltp.cninfo.com.cn）</w:t>
      </w:r>
      <w:r>
        <w:rPr>
          <w:rFonts w:ascii="Times New Roman" w:hAnsiTheme="minorEastAsia" w:eastAsiaTheme="minorEastAsia"/>
          <w:bCs/>
          <w:sz w:val="24"/>
        </w:rPr>
        <w:t>参加投票。（参加网络投票时涉及具体操作需要说明的内容和格式详见附件</w:t>
      </w:r>
      <w:r>
        <w:rPr>
          <w:rFonts w:ascii="Times New Roman" w:hAnsi="Times New Roman" w:eastAsiaTheme="minorEastAsia"/>
          <w:bCs/>
          <w:sz w:val="24"/>
        </w:rPr>
        <w:t xml:space="preserve"> 1</w:t>
      </w:r>
      <w:r>
        <w:rPr>
          <w:rFonts w:ascii="Times New Roman" w:hAnsiTheme="minorEastAsia" w:eastAsiaTheme="minorEastAsia"/>
          <w:bCs/>
          <w:sz w:val="24"/>
        </w:rPr>
        <w:t>）。</w:t>
      </w:r>
    </w:p>
    <w:p>
      <w:pPr>
        <w:adjustRightInd w:val="0"/>
        <w:snapToGrid w:val="0"/>
        <w:spacing w:line="360" w:lineRule="auto"/>
        <w:ind w:firstLine="480" w:firstLineChars="200"/>
        <w:jc w:val="left"/>
        <w:rPr>
          <w:rFonts w:ascii="Times New Roman" w:hAnsi="Times New Roman" w:eastAsiaTheme="minorEastAsia"/>
          <w:bCs/>
          <w:sz w:val="24"/>
        </w:rPr>
      </w:pPr>
    </w:p>
    <w:p>
      <w:pPr>
        <w:adjustRightInd w:val="0"/>
        <w:snapToGrid w:val="0"/>
        <w:spacing w:line="360" w:lineRule="auto"/>
        <w:ind w:firstLine="480" w:firstLineChars="200"/>
        <w:jc w:val="left"/>
        <w:rPr>
          <w:rFonts w:ascii="Times New Roman" w:hAnsi="Times New Roman" w:eastAsiaTheme="minorEastAsia"/>
          <w:bCs/>
          <w:sz w:val="24"/>
        </w:rPr>
      </w:pPr>
    </w:p>
    <w:p>
      <w:pPr>
        <w:adjustRightInd w:val="0"/>
        <w:snapToGrid w:val="0"/>
        <w:spacing w:line="360" w:lineRule="auto"/>
        <w:ind w:firstLine="480" w:firstLineChars="200"/>
        <w:jc w:val="left"/>
        <w:rPr>
          <w:rFonts w:ascii="Times New Roman" w:hAnsi="Times New Roman" w:eastAsiaTheme="minorEastAsia"/>
          <w:bCs/>
          <w:sz w:val="24"/>
        </w:rPr>
      </w:pPr>
    </w:p>
    <w:p>
      <w:pPr>
        <w:adjustRightInd w:val="0"/>
        <w:snapToGrid w:val="0"/>
        <w:spacing w:line="360" w:lineRule="auto"/>
        <w:ind w:firstLine="5280" w:firstLineChars="2200"/>
        <w:rPr>
          <w:rFonts w:ascii="Times New Roman" w:hAnsiTheme="minorEastAsia" w:eastAsiaTheme="minorEastAsia"/>
          <w:bCs/>
          <w:color w:val="000000" w:themeColor="text1"/>
          <w:sz w:val="24"/>
          <w:szCs w:val="24"/>
        </w:rPr>
      </w:pPr>
      <w:r>
        <w:rPr>
          <w:rFonts w:hint="eastAsia" w:ascii="Times New Roman" w:hAnsiTheme="minorEastAsia" w:eastAsiaTheme="minorEastAsia"/>
          <w:bCs/>
          <w:color w:val="000000" w:themeColor="text1"/>
          <w:sz w:val="24"/>
          <w:szCs w:val="24"/>
        </w:rPr>
        <w:t>中百控股集团股份有限公司</w:t>
      </w:r>
    </w:p>
    <w:p>
      <w:pPr>
        <w:adjustRightInd w:val="0"/>
        <w:snapToGrid w:val="0"/>
        <w:spacing w:line="360" w:lineRule="auto"/>
        <w:ind w:firstLine="6000" w:firstLineChars="2500"/>
        <w:rPr>
          <w:rFonts w:ascii="Times New Roman" w:hAnsiTheme="minorEastAsia" w:eastAsiaTheme="minorEastAsia"/>
          <w:bCs/>
          <w:color w:val="000000" w:themeColor="text1"/>
          <w:sz w:val="24"/>
          <w:szCs w:val="24"/>
        </w:rPr>
      </w:pPr>
      <w:r>
        <w:rPr>
          <w:rFonts w:hint="eastAsia" w:ascii="Times New Roman" w:hAnsiTheme="minorEastAsia" w:eastAsiaTheme="minorEastAsia"/>
          <w:bCs/>
          <w:color w:val="000000" w:themeColor="text1"/>
          <w:sz w:val="24"/>
          <w:szCs w:val="24"/>
        </w:rPr>
        <w:t>董  事  会</w:t>
      </w:r>
    </w:p>
    <w:p>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right="720" w:firstLine="5760" w:firstLineChars="2400"/>
        <w:rPr>
          <w:rFonts w:ascii="Times New Roman" w:hAnsi="Times New Roman" w:eastAsia="黑体"/>
          <w:bCs/>
          <w:sz w:val="36"/>
          <w:szCs w:val="36"/>
        </w:rPr>
      </w:pPr>
      <w:r>
        <w:rPr>
          <w:rFonts w:hint="eastAsia" w:ascii="宋体" w:hAnsi="宋体" w:cs="宋体"/>
          <w:sz w:val="24"/>
        </w:rPr>
        <w:t>2022年</w:t>
      </w:r>
      <w:r>
        <w:rPr>
          <w:rFonts w:hint="eastAsia" w:ascii="宋体" w:hAnsi="宋体" w:cs="宋体"/>
          <w:sz w:val="24"/>
          <w:lang w:val="en-US" w:eastAsia="zh-CN"/>
        </w:rPr>
        <w:t>4</w:t>
      </w:r>
      <w:r>
        <w:rPr>
          <w:rFonts w:hint="eastAsia" w:ascii="宋体" w:hAnsi="宋体" w:cs="宋体"/>
          <w:sz w:val="24"/>
        </w:rPr>
        <w:t>月</w:t>
      </w:r>
      <w:r>
        <w:rPr>
          <w:rFonts w:hint="eastAsia" w:ascii="宋体" w:hAnsi="宋体" w:cs="宋体"/>
          <w:sz w:val="24"/>
          <w:lang w:val="en-US" w:eastAsia="zh-CN"/>
        </w:rPr>
        <w:t>15</w:t>
      </w:r>
      <w:r>
        <w:rPr>
          <w:rFonts w:hint="eastAsia" w:ascii="宋体" w:hAnsi="宋体" w:cs="宋体"/>
          <w:sz w:val="24"/>
        </w:rPr>
        <w:t>日</w:t>
      </w:r>
    </w:p>
    <w:p>
      <w:pPr>
        <w:adjustRightInd w:val="0"/>
        <w:snapToGrid w:val="0"/>
        <w:spacing w:line="360" w:lineRule="auto"/>
        <w:ind w:firstLine="480" w:firstLineChars="200"/>
        <w:jc w:val="left"/>
        <w:rPr>
          <w:rFonts w:ascii="Times New Roman" w:hAnsi="Times New Roman" w:eastAsiaTheme="minorEastAsia"/>
          <w:bCs/>
          <w:sz w:val="24"/>
        </w:rPr>
      </w:pPr>
    </w:p>
    <w:p>
      <w:pPr>
        <w:adjustRightInd w:val="0"/>
        <w:snapToGrid w:val="0"/>
        <w:spacing w:line="360" w:lineRule="auto"/>
        <w:ind w:firstLine="480" w:firstLineChars="200"/>
        <w:jc w:val="left"/>
        <w:rPr>
          <w:rFonts w:ascii="Times New Roman" w:hAnsi="Times New Roman" w:eastAsiaTheme="minorEastAsia"/>
          <w:bCs/>
          <w:sz w:val="24"/>
        </w:rPr>
      </w:pPr>
    </w:p>
    <w:p>
      <w:pPr>
        <w:adjustRightInd w:val="0"/>
        <w:snapToGrid w:val="0"/>
        <w:spacing w:line="360" w:lineRule="auto"/>
        <w:ind w:firstLine="480" w:firstLineChars="200"/>
        <w:jc w:val="left"/>
        <w:rPr>
          <w:rFonts w:ascii="Times New Roman" w:hAnsi="Times New Roman" w:eastAsiaTheme="minorEastAsia"/>
          <w:bCs/>
          <w:sz w:val="24"/>
        </w:rPr>
      </w:pPr>
    </w:p>
    <w:p>
      <w:pPr>
        <w:adjustRightInd w:val="0"/>
        <w:snapToGrid w:val="0"/>
        <w:spacing w:line="360" w:lineRule="auto"/>
        <w:ind w:firstLine="480" w:firstLineChars="200"/>
        <w:jc w:val="left"/>
        <w:rPr>
          <w:rFonts w:ascii="Times New Roman" w:hAnsi="Times New Roman" w:eastAsiaTheme="minorEastAsia"/>
          <w:bCs/>
          <w:sz w:val="24"/>
        </w:rPr>
      </w:pPr>
    </w:p>
    <w:p>
      <w:pPr>
        <w:adjustRightInd w:val="0"/>
        <w:snapToGrid w:val="0"/>
        <w:spacing w:line="360" w:lineRule="auto"/>
        <w:ind w:firstLine="480" w:firstLineChars="200"/>
        <w:jc w:val="left"/>
        <w:rPr>
          <w:rFonts w:ascii="Times New Roman" w:hAnsi="Times New Roman" w:eastAsiaTheme="minorEastAsia"/>
          <w:bCs/>
          <w:sz w:val="24"/>
        </w:rPr>
      </w:pPr>
    </w:p>
    <w:p>
      <w:pPr>
        <w:adjustRightInd w:val="0"/>
        <w:snapToGrid w:val="0"/>
        <w:spacing w:line="360" w:lineRule="auto"/>
        <w:ind w:firstLine="480" w:firstLineChars="200"/>
        <w:jc w:val="left"/>
        <w:rPr>
          <w:rFonts w:ascii="Times New Roman" w:hAnsi="Times New Roman" w:eastAsiaTheme="minorEastAsia"/>
          <w:bCs/>
          <w:sz w:val="24"/>
        </w:rPr>
      </w:pPr>
    </w:p>
    <w:p>
      <w:pPr>
        <w:adjustRightInd w:val="0"/>
        <w:snapToGrid w:val="0"/>
        <w:spacing w:line="360" w:lineRule="auto"/>
        <w:jc w:val="left"/>
        <w:rPr>
          <w:rFonts w:ascii="Times New Roman" w:hAnsi="Times New Roman" w:eastAsiaTheme="minorEastAsia"/>
          <w:bCs/>
          <w:sz w:val="24"/>
        </w:rPr>
      </w:pPr>
      <w:bookmarkStart w:id="0" w:name="_GoBack"/>
      <w:bookmarkEnd w:id="0"/>
    </w:p>
    <w:p>
      <w:pPr>
        <w:jc w:val="left"/>
        <w:rPr>
          <w:rFonts w:ascii="Times New Roman" w:hAnsi="Times New Roman" w:eastAsiaTheme="minorEastAsia"/>
          <w:bCs/>
          <w:sz w:val="24"/>
        </w:rPr>
      </w:pPr>
      <w:r>
        <w:rPr>
          <w:rFonts w:ascii="Times New Roman" w:hAnsi="Times New Roman" w:eastAsiaTheme="minorEastAsia"/>
          <w:bCs/>
          <w:sz w:val="24"/>
        </w:rPr>
        <w:t>附件1：</w:t>
      </w:r>
    </w:p>
    <w:p>
      <w:pPr>
        <w:spacing w:line="360" w:lineRule="auto"/>
        <w:jc w:val="center"/>
        <w:rPr>
          <w:rFonts w:ascii="Times New Roman" w:hAnsi="Times New Roman" w:eastAsia="黑体"/>
          <w:bCs/>
          <w:sz w:val="28"/>
          <w:szCs w:val="28"/>
        </w:rPr>
      </w:pPr>
      <w:r>
        <w:rPr>
          <w:rFonts w:ascii="Times New Roman" w:hAnsi="黑体" w:eastAsia="黑体"/>
          <w:bCs/>
          <w:sz w:val="28"/>
          <w:szCs w:val="28"/>
        </w:rPr>
        <w:t>参加网络投票的具体操作流程</w:t>
      </w:r>
    </w:p>
    <w:p>
      <w:pPr>
        <w:spacing w:line="360" w:lineRule="auto"/>
        <w:jc w:val="center"/>
        <w:rPr>
          <w:rFonts w:ascii="Times New Roman" w:hAnsi="Times New Roman" w:eastAsiaTheme="minorEastAsia"/>
          <w:bCs/>
          <w:sz w:val="24"/>
        </w:rPr>
      </w:pPr>
    </w:p>
    <w:p>
      <w:pPr>
        <w:adjustRightInd w:val="0"/>
        <w:snapToGrid w:val="0"/>
        <w:spacing w:line="360" w:lineRule="auto"/>
        <w:ind w:firstLine="480" w:firstLineChars="200"/>
        <w:rPr>
          <w:rFonts w:ascii="黑体" w:hAnsi="黑体" w:eastAsia="黑体" w:cs="黑体"/>
          <w:bCs/>
          <w:sz w:val="24"/>
          <w:szCs w:val="24"/>
        </w:rPr>
      </w:pPr>
      <w:r>
        <w:rPr>
          <w:rFonts w:hint="eastAsia" w:ascii="黑体" w:hAnsi="黑体" w:eastAsia="黑体" w:cs="黑体"/>
          <w:bCs/>
          <w:sz w:val="24"/>
          <w:szCs w:val="24"/>
        </w:rPr>
        <w:t>一、网络投票的程序</w:t>
      </w:r>
    </w:p>
    <w:p>
      <w:pPr>
        <w:adjustRightInd w:val="0"/>
        <w:snapToGrid w:val="0"/>
        <w:spacing w:line="360" w:lineRule="auto"/>
        <w:ind w:firstLine="480" w:firstLineChars="200"/>
        <w:rPr>
          <w:rFonts w:ascii="黑体" w:hAnsi="黑体" w:eastAsia="黑体" w:cs="黑体"/>
          <w:bCs/>
          <w:sz w:val="24"/>
          <w:szCs w:val="24"/>
        </w:rPr>
      </w:pPr>
      <w:r>
        <w:rPr>
          <w:rFonts w:ascii="Times New Roman" w:hAnsi="Times New Roman" w:eastAsiaTheme="minorEastAsia"/>
          <w:bCs/>
          <w:sz w:val="24"/>
          <w:szCs w:val="24"/>
        </w:rPr>
        <w:t>1</w:t>
      </w:r>
      <w:r>
        <w:rPr>
          <w:rFonts w:hint="eastAsia" w:ascii="Times New Roman" w:hAnsi="Times New Roman" w:eastAsiaTheme="minorEastAsia"/>
          <w:bCs/>
          <w:sz w:val="24"/>
          <w:szCs w:val="24"/>
        </w:rPr>
        <w:t>.</w:t>
      </w:r>
      <w:r>
        <w:rPr>
          <w:rFonts w:ascii="Times New Roman" w:hAnsi="Times New Roman" w:eastAsiaTheme="minorEastAsia"/>
          <w:bCs/>
          <w:sz w:val="24"/>
          <w:szCs w:val="24"/>
        </w:rPr>
        <w:t>普通股的投票代码与投票简称：投票代码为</w:t>
      </w:r>
      <w:r>
        <w:rPr>
          <w:rFonts w:hint="eastAsia" w:ascii="Times New Roman" w:hAnsi="Times New Roman" w:eastAsiaTheme="minorEastAsia"/>
          <w:bCs/>
          <w:sz w:val="24"/>
          <w:szCs w:val="24"/>
        </w:rPr>
        <w:t>“</w:t>
      </w:r>
      <w:r>
        <w:rPr>
          <w:rFonts w:ascii="Times New Roman" w:hAnsi="Times New Roman" w:eastAsiaTheme="minorEastAsia"/>
          <w:bCs/>
          <w:sz w:val="24"/>
          <w:szCs w:val="24"/>
        </w:rPr>
        <w:t>360759</w:t>
      </w:r>
      <w:r>
        <w:rPr>
          <w:rFonts w:hint="eastAsia" w:ascii="Times New Roman" w:hAnsi="Times New Roman" w:eastAsiaTheme="minorEastAsia"/>
          <w:bCs/>
          <w:sz w:val="24"/>
          <w:szCs w:val="24"/>
        </w:rPr>
        <w:t>”</w:t>
      </w:r>
      <w:r>
        <w:rPr>
          <w:rFonts w:ascii="Times New Roman" w:hAnsi="Times New Roman" w:eastAsiaTheme="minorEastAsia"/>
          <w:bCs/>
          <w:sz w:val="24"/>
          <w:szCs w:val="24"/>
        </w:rPr>
        <w:t>，投票简称为</w:t>
      </w:r>
      <w:r>
        <w:rPr>
          <w:rFonts w:hint="eastAsia" w:ascii="Times New Roman" w:hAnsi="Times New Roman" w:eastAsiaTheme="minorEastAsia"/>
          <w:bCs/>
          <w:sz w:val="24"/>
          <w:szCs w:val="24"/>
        </w:rPr>
        <w:t>“</w:t>
      </w:r>
      <w:r>
        <w:rPr>
          <w:rFonts w:ascii="Times New Roman" w:hAnsi="Times New Roman" w:eastAsiaTheme="minorEastAsia"/>
          <w:bCs/>
          <w:sz w:val="24"/>
          <w:szCs w:val="24"/>
        </w:rPr>
        <w:t>中百投票</w:t>
      </w:r>
      <w:r>
        <w:rPr>
          <w:rFonts w:hint="eastAsia" w:ascii="Times New Roman" w:hAnsi="Times New Roman" w:eastAsiaTheme="minorEastAsia"/>
          <w:bCs/>
          <w:sz w:val="24"/>
          <w:szCs w:val="24"/>
        </w:rPr>
        <w:t>”</w:t>
      </w:r>
      <w:r>
        <w:rPr>
          <w:rFonts w:ascii="Times New Roman" w:hAnsi="Times New Roman" w:eastAsiaTheme="minorEastAsia"/>
          <w:bCs/>
          <w:sz w:val="24"/>
          <w:szCs w:val="24"/>
        </w:rPr>
        <w:t>。</w:t>
      </w:r>
    </w:p>
    <w:p>
      <w:pPr>
        <w:adjustRightInd w:val="0"/>
        <w:snapToGrid w:val="0"/>
        <w:spacing w:line="360" w:lineRule="auto"/>
        <w:ind w:firstLine="480" w:firstLineChars="200"/>
        <w:jc w:val="left"/>
        <w:rPr>
          <w:rFonts w:ascii="Times New Roman" w:hAnsi="Times New Roman" w:eastAsiaTheme="minorEastAsia"/>
          <w:bCs/>
          <w:sz w:val="24"/>
          <w:szCs w:val="24"/>
        </w:rPr>
      </w:pPr>
      <w:r>
        <w:rPr>
          <w:rFonts w:ascii="Times New Roman" w:hAnsi="Times New Roman" w:eastAsiaTheme="minorEastAsia"/>
          <w:bCs/>
          <w:sz w:val="24"/>
          <w:szCs w:val="24"/>
        </w:rPr>
        <w:t>2</w:t>
      </w:r>
      <w:r>
        <w:rPr>
          <w:rFonts w:hint="eastAsia" w:ascii="Times New Roman" w:hAnsi="Times New Roman" w:eastAsiaTheme="minorEastAsia"/>
          <w:bCs/>
          <w:sz w:val="24"/>
          <w:szCs w:val="24"/>
        </w:rPr>
        <w:t>.</w:t>
      </w:r>
      <w:r>
        <w:rPr>
          <w:rFonts w:ascii="Times New Roman" w:hAnsi="Times New Roman" w:eastAsiaTheme="minorEastAsia"/>
          <w:bCs/>
          <w:sz w:val="24"/>
          <w:szCs w:val="24"/>
        </w:rPr>
        <w:t>填报表决意见或选举票数。</w:t>
      </w:r>
    </w:p>
    <w:p>
      <w:pPr>
        <w:adjustRightInd w:val="0"/>
        <w:snapToGrid w:val="0"/>
        <w:spacing w:line="360" w:lineRule="auto"/>
        <w:ind w:firstLine="480" w:firstLineChars="200"/>
        <w:rPr>
          <w:bCs/>
          <w:sz w:val="24"/>
        </w:rPr>
      </w:pPr>
      <w:r>
        <w:rPr>
          <w:rFonts w:hint="eastAsia"/>
          <w:bCs/>
          <w:sz w:val="24"/>
        </w:rPr>
        <w:t xml:space="preserve">对于非累积投票提案，填报表决意见：同意、反对、弃权。 </w:t>
      </w:r>
    </w:p>
    <w:p>
      <w:pPr>
        <w:adjustRightInd w:val="0"/>
        <w:snapToGrid w:val="0"/>
        <w:spacing w:line="360" w:lineRule="auto"/>
        <w:ind w:firstLine="480" w:firstLineChars="200"/>
        <w:rPr>
          <w:bCs/>
          <w:sz w:val="24"/>
        </w:rPr>
      </w:pPr>
      <w:r>
        <w:rPr>
          <w:rFonts w:hint="eastAsia"/>
          <w:bCs/>
          <w:sz w:val="24"/>
        </w:rPr>
        <w:t>对于累积投票提案，填报投给某候选人的选举票数。公司股东应当以其所拥有的每个提案组的选举票数为限进行投票，股东所投选举票数超过其拥有选举票数的，或者在差额选举中投票超过应选人数的，其对该项提案组所投的选举票均视为无效投票。如果不同意某候选人，可以对该候选人投0票。</w:t>
      </w:r>
    </w:p>
    <w:p>
      <w:pPr>
        <w:adjustRightInd w:val="0"/>
        <w:snapToGrid w:val="0"/>
        <w:spacing w:line="360" w:lineRule="auto"/>
        <w:ind w:firstLine="480" w:firstLineChars="200"/>
        <w:jc w:val="center"/>
        <w:rPr>
          <w:bCs/>
          <w:sz w:val="24"/>
        </w:rPr>
      </w:pPr>
      <w:r>
        <w:rPr>
          <w:rFonts w:hint="eastAsia"/>
          <w:bCs/>
          <w:sz w:val="24"/>
        </w:rPr>
        <w:t>累积投票制下投给候选人的选举票数填报一览表</w:t>
      </w:r>
    </w:p>
    <w:tbl>
      <w:tblPr>
        <w:tblStyle w:val="11"/>
        <w:tblW w:w="7862" w:type="dxa"/>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3"/>
        <w:gridCol w:w="4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3" w:type="dxa"/>
            <w:tcBorders>
              <w:top w:val="single" w:color="auto" w:sz="4" w:space="0"/>
              <w:left w:val="single" w:color="auto" w:sz="4" w:space="0"/>
              <w:bottom w:val="single" w:color="auto" w:sz="4" w:space="0"/>
              <w:right w:val="single" w:color="auto" w:sz="4" w:space="0"/>
            </w:tcBorders>
            <w:shd w:val="clear" w:color="auto" w:fill="E0E0E0"/>
            <w:vAlign w:val="center"/>
          </w:tcPr>
          <w:p>
            <w:pPr>
              <w:ind w:firstLine="480" w:firstLineChars="200"/>
              <w:jc w:val="center"/>
              <w:rPr>
                <w:rFonts w:eastAsiaTheme="minorEastAsia"/>
                <w:bCs/>
                <w:sz w:val="24"/>
              </w:rPr>
            </w:pPr>
            <w:r>
              <w:rPr>
                <w:rFonts w:hAnsiTheme="minorEastAsia" w:eastAsiaTheme="minorEastAsia"/>
                <w:bCs/>
                <w:sz w:val="24"/>
              </w:rPr>
              <w:t>投给候选人的选举票数</w:t>
            </w:r>
          </w:p>
        </w:tc>
        <w:tc>
          <w:tcPr>
            <w:tcW w:w="4069" w:type="dxa"/>
            <w:tcBorders>
              <w:top w:val="single" w:color="auto" w:sz="4" w:space="0"/>
              <w:left w:val="single" w:color="auto" w:sz="4" w:space="0"/>
              <w:bottom w:val="single" w:color="auto" w:sz="4" w:space="0"/>
              <w:right w:val="single" w:color="auto" w:sz="4" w:space="0"/>
            </w:tcBorders>
            <w:shd w:val="clear" w:color="auto" w:fill="E0E0E0"/>
            <w:vAlign w:val="center"/>
          </w:tcPr>
          <w:p>
            <w:pPr>
              <w:ind w:firstLine="480" w:firstLineChars="200"/>
              <w:jc w:val="center"/>
              <w:rPr>
                <w:rFonts w:eastAsiaTheme="minorEastAsia"/>
                <w:bCs/>
                <w:sz w:val="24"/>
              </w:rPr>
            </w:pPr>
            <w:r>
              <w:rPr>
                <w:rFonts w:hAnsiTheme="minorEastAsia" w:eastAsiaTheme="minorEastAsia"/>
                <w:bCs/>
                <w:sz w:val="24"/>
              </w:rPr>
              <w:t>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3"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eastAsiaTheme="minorEastAsia"/>
                <w:bCs/>
                <w:sz w:val="24"/>
              </w:rPr>
            </w:pPr>
            <w:r>
              <w:rPr>
                <w:rFonts w:hAnsiTheme="minorEastAsia" w:eastAsiaTheme="minorEastAsia"/>
                <w:bCs/>
                <w:sz w:val="24"/>
              </w:rPr>
              <w:t>对候选人</w:t>
            </w:r>
            <w:r>
              <w:rPr>
                <w:rFonts w:eastAsiaTheme="minorEastAsia"/>
                <w:bCs/>
                <w:sz w:val="24"/>
              </w:rPr>
              <w:t>A</w:t>
            </w:r>
            <w:r>
              <w:rPr>
                <w:rFonts w:hAnsiTheme="minorEastAsia" w:eastAsiaTheme="minorEastAsia"/>
                <w:bCs/>
                <w:sz w:val="24"/>
              </w:rPr>
              <w:t>投</w:t>
            </w:r>
            <w:r>
              <w:rPr>
                <w:rFonts w:eastAsiaTheme="minorEastAsia"/>
                <w:bCs/>
                <w:sz w:val="24"/>
              </w:rPr>
              <w:t>X1</w:t>
            </w:r>
            <w:r>
              <w:rPr>
                <w:rFonts w:hAnsiTheme="minorEastAsia" w:eastAsiaTheme="minorEastAsia"/>
                <w:bCs/>
                <w:sz w:val="24"/>
              </w:rPr>
              <w:t>票</w:t>
            </w:r>
          </w:p>
        </w:tc>
        <w:tc>
          <w:tcPr>
            <w:tcW w:w="4069"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eastAsiaTheme="minorEastAsia"/>
                <w:bCs/>
                <w:sz w:val="24"/>
              </w:rPr>
            </w:pPr>
            <w:r>
              <w:rPr>
                <w:rFonts w:eastAsiaTheme="minorEastAsia"/>
                <w:bCs/>
                <w:sz w:val="24"/>
              </w:rPr>
              <w:t>X1</w:t>
            </w:r>
            <w:r>
              <w:rPr>
                <w:rFonts w:hAnsiTheme="minorEastAsia" w:eastAsiaTheme="minorEastAsia"/>
                <w:bCs/>
                <w:sz w:val="24"/>
              </w:rPr>
              <w:t>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3"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eastAsiaTheme="minorEastAsia"/>
                <w:bCs/>
                <w:sz w:val="24"/>
              </w:rPr>
            </w:pPr>
            <w:r>
              <w:rPr>
                <w:rFonts w:hAnsiTheme="minorEastAsia" w:eastAsiaTheme="minorEastAsia"/>
                <w:bCs/>
                <w:sz w:val="24"/>
              </w:rPr>
              <w:t>对候选人</w:t>
            </w:r>
            <w:r>
              <w:rPr>
                <w:rFonts w:eastAsiaTheme="minorEastAsia"/>
                <w:bCs/>
                <w:sz w:val="24"/>
              </w:rPr>
              <w:t>B</w:t>
            </w:r>
            <w:r>
              <w:rPr>
                <w:rFonts w:hAnsiTheme="minorEastAsia" w:eastAsiaTheme="minorEastAsia"/>
                <w:bCs/>
                <w:sz w:val="24"/>
              </w:rPr>
              <w:t>投</w:t>
            </w:r>
            <w:r>
              <w:rPr>
                <w:rFonts w:eastAsiaTheme="minorEastAsia"/>
                <w:bCs/>
                <w:sz w:val="24"/>
              </w:rPr>
              <w:t>X2</w:t>
            </w:r>
            <w:r>
              <w:rPr>
                <w:rFonts w:hAnsiTheme="minorEastAsia" w:eastAsiaTheme="minorEastAsia"/>
                <w:bCs/>
                <w:sz w:val="24"/>
              </w:rPr>
              <w:t>票</w:t>
            </w:r>
          </w:p>
        </w:tc>
        <w:tc>
          <w:tcPr>
            <w:tcW w:w="4069"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eastAsiaTheme="minorEastAsia"/>
                <w:bCs/>
                <w:sz w:val="24"/>
              </w:rPr>
            </w:pPr>
            <w:r>
              <w:rPr>
                <w:rFonts w:eastAsiaTheme="minorEastAsia"/>
                <w:bCs/>
                <w:sz w:val="24"/>
              </w:rPr>
              <w:t>X2</w:t>
            </w:r>
            <w:r>
              <w:rPr>
                <w:rFonts w:hAnsiTheme="minorEastAsia" w:eastAsiaTheme="minorEastAsia"/>
                <w:bCs/>
                <w:sz w:val="24"/>
              </w:rPr>
              <w:t>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3"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eastAsiaTheme="minorEastAsia"/>
                <w:bCs/>
                <w:sz w:val="24"/>
              </w:rPr>
            </w:pPr>
            <w:r>
              <w:rPr>
                <w:rFonts w:eastAsiaTheme="minorEastAsia"/>
                <w:bCs/>
                <w:sz w:val="24"/>
              </w:rPr>
              <w:t>…</w:t>
            </w:r>
          </w:p>
        </w:tc>
        <w:tc>
          <w:tcPr>
            <w:tcW w:w="4069"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eastAsiaTheme="minorEastAsia"/>
                <w:bCs/>
                <w:sz w:val="24"/>
              </w:rPr>
            </w:pPr>
            <w:r>
              <w:rPr>
                <w:rFonts w:eastAsiaTheme="minorEastAsia"/>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3" w:type="dxa"/>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eastAsiaTheme="minorEastAsia"/>
                <w:bCs/>
                <w:sz w:val="24"/>
              </w:rPr>
            </w:pPr>
            <w:r>
              <w:rPr>
                <w:rFonts w:hAnsiTheme="minorEastAsia" w:eastAsiaTheme="minorEastAsia"/>
                <w:bCs/>
                <w:sz w:val="24"/>
              </w:rPr>
              <w:t>合</w:t>
            </w:r>
            <w:r>
              <w:rPr>
                <w:rFonts w:eastAsiaTheme="minorEastAsia"/>
                <w:bCs/>
                <w:sz w:val="24"/>
              </w:rPr>
              <w:t xml:space="preserve">  </w:t>
            </w:r>
            <w:r>
              <w:rPr>
                <w:rFonts w:hAnsiTheme="minorEastAsia" w:eastAsiaTheme="minorEastAsia"/>
                <w:bCs/>
                <w:sz w:val="24"/>
              </w:rPr>
              <w:t>计</w:t>
            </w:r>
          </w:p>
        </w:tc>
        <w:tc>
          <w:tcPr>
            <w:tcW w:w="4069" w:type="dxa"/>
            <w:tcBorders>
              <w:top w:val="single" w:color="auto" w:sz="4" w:space="0"/>
              <w:left w:val="single" w:color="auto" w:sz="4" w:space="0"/>
              <w:bottom w:val="single" w:color="auto" w:sz="4" w:space="0"/>
              <w:right w:val="single" w:color="auto" w:sz="4" w:space="0"/>
            </w:tcBorders>
            <w:vAlign w:val="center"/>
          </w:tcPr>
          <w:p>
            <w:pPr>
              <w:ind w:firstLine="480" w:firstLineChars="200"/>
              <w:rPr>
                <w:rFonts w:eastAsiaTheme="minorEastAsia"/>
                <w:bCs/>
                <w:sz w:val="24"/>
              </w:rPr>
            </w:pPr>
            <w:r>
              <w:rPr>
                <w:rFonts w:hAnsiTheme="minorEastAsia" w:eastAsiaTheme="minorEastAsia"/>
                <w:bCs/>
                <w:sz w:val="24"/>
              </w:rPr>
              <w:t>不超过该股东拥有的选举票数</w:t>
            </w:r>
          </w:p>
        </w:tc>
      </w:tr>
    </w:tbl>
    <w:p>
      <w:pPr>
        <w:adjustRightInd w:val="0"/>
        <w:snapToGrid w:val="0"/>
        <w:spacing w:line="360" w:lineRule="auto"/>
        <w:ind w:firstLine="480" w:firstLineChars="200"/>
        <w:rPr>
          <w:bCs/>
          <w:sz w:val="24"/>
        </w:rPr>
      </w:pPr>
      <w:r>
        <w:rPr>
          <w:rFonts w:hint="eastAsia"/>
          <w:bCs/>
          <w:sz w:val="24"/>
        </w:rPr>
        <w:t>本次会议议案下股东拥有的选举票数举例如下：</w:t>
      </w:r>
    </w:p>
    <w:p>
      <w:pPr>
        <w:adjustRightInd w:val="0"/>
        <w:snapToGrid w:val="0"/>
        <w:spacing w:line="360" w:lineRule="auto"/>
        <w:ind w:firstLine="480" w:firstLineChars="200"/>
        <w:rPr>
          <w:bCs/>
          <w:sz w:val="24"/>
        </w:rPr>
      </w:pPr>
      <w:r>
        <w:rPr>
          <w:rFonts w:hint="eastAsia"/>
          <w:bCs/>
          <w:sz w:val="24"/>
        </w:rPr>
        <w:t>选举监事（如提案14.00，采用等额选举，应选人数为2位）</w:t>
      </w:r>
    </w:p>
    <w:p>
      <w:pPr>
        <w:adjustRightInd w:val="0"/>
        <w:snapToGrid w:val="0"/>
        <w:spacing w:line="360" w:lineRule="auto"/>
        <w:ind w:firstLine="480" w:firstLineChars="200"/>
        <w:rPr>
          <w:bCs/>
          <w:sz w:val="24"/>
        </w:rPr>
      </w:pPr>
      <w:r>
        <w:rPr>
          <w:rFonts w:hint="eastAsia"/>
          <w:bCs/>
          <w:sz w:val="24"/>
        </w:rPr>
        <w:t>股东所拥有的选举票数=股东所代表的有表决权的股份总数×2</w:t>
      </w:r>
    </w:p>
    <w:p>
      <w:pPr>
        <w:adjustRightInd w:val="0"/>
        <w:snapToGrid w:val="0"/>
        <w:spacing w:line="360" w:lineRule="auto"/>
        <w:ind w:firstLine="480" w:firstLineChars="200"/>
        <w:rPr>
          <w:rFonts w:ascii="Times New Roman" w:hAnsi="Times New Roman" w:eastAsiaTheme="minorEastAsia"/>
          <w:bCs/>
          <w:sz w:val="24"/>
          <w:szCs w:val="24"/>
        </w:rPr>
      </w:pPr>
      <w:r>
        <w:rPr>
          <w:rFonts w:hint="eastAsia"/>
          <w:bCs/>
          <w:sz w:val="24"/>
        </w:rPr>
        <w:t>股东可以在2位监事候选人中将其拥有的选举票数任意分配，但投票总数不得超过其拥有的选举票数，所投人数不得超过2位。</w:t>
      </w:r>
    </w:p>
    <w:p>
      <w:pPr>
        <w:adjustRightInd w:val="0"/>
        <w:snapToGrid w:val="0"/>
        <w:spacing w:line="360" w:lineRule="auto"/>
        <w:ind w:firstLine="480" w:firstLineChars="200"/>
        <w:rPr>
          <w:rFonts w:ascii="Times New Roman" w:hAnsi="Times New Roman" w:eastAsiaTheme="minorEastAsia"/>
          <w:bCs/>
          <w:color w:val="000000"/>
          <w:sz w:val="24"/>
          <w:szCs w:val="24"/>
        </w:rPr>
      </w:pPr>
      <w:r>
        <w:rPr>
          <w:rFonts w:hint="eastAsia" w:ascii="Times New Roman" w:hAnsi="Times New Roman" w:eastAsiaTheme="minorEastAsia"/>
          <w:bCs/>
          <w:sz w:val="24"/>
          <w:szCs w:val="24"/>
        </w:rPr>
        <w:t>3.</w:t>
      </w:r>
      <w:r>
        <w:rPr>
          <w:rFonts w:ascii="Times New Roman" w:hAnsi="Times New Roman" w:eastAsiaTheme="minorEastAsia"/>
          <w:bCs/>
          <w:sz w:val="24"/>
          <w:szCs w:val="24"/>
        </w:rPr>
        <w:t>股东对总议案进行投票</w:t>
      </w:r>
      <w:r>
        <w:rPr>
          <w:rFonts w:hint="eastAsia" w:ascii="Times New Roman" w:hAnsi="Times New Roman" w:eastAsiaTheme="minorEastAsia"/>
          <w:bCs/>
          <w:sz w:val="24"/>
          <w:szCs w:val="24"/>
        </w:rPr>
        <w:t>，视为对除累积投票提案外的其他所有提案表达相同意见</w:t>
      </w:r>
      <w:r>
        <w:rPr>
          <w:rFonts w:ascii="Times New Roman" w:hAnsi="Times New Roman" w:eastAsiaTheme="minorEastAsia"/>
          <w:bCs/>
          <w:sz w:val="24"/>
          <w:szCs w:val="24"/>
        </w:rPr>
        <w:t>。</w:t>
      </w:r>
    </w:p>
    <w:p>
      <w:pPr>
        <w:adjustRightInd w:val="0"/>
        <w:snapToGrid w:val="0"/>
        <w:spacing w:line="360" w:lineRule="auto"/>
        <w:ind w:firstLine="480" w:firstLineChars="200"/>
        <w:rPr>
          <w:rFonts w:ascii="Times New Roman" w:hAnsi="Times New Roman" w:eastAsiaTheme="minorEastAsia"/>
          <w:bCs/>
          <w:sz w:val="24"/>
          <w:szCs w:val="24"/>
        </w:rPr>
      </w:pPr>
      <w:r>
        <w:rPr>
          <w:rFonts w:ascii="Times New Roman" w:hAnsi="Times New Roman" w:eastAsiaTheme="minorEastAsia"/>
          <w:bCs/>
          <w:sz w:val="24"/>
          <w:szCs w:val="24"/>
        </w:rPr>
        <w:t>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pPr>
        <w:adjustRightInd w:val="0"/>
        <w:snapToGrid w:val="0"/>
        <w:spacing w:line="360" w:lineRule="auto"/>
        <w:ind w:firstLine="480" w:firstLineChars="200"/>
        <w:rPr>
          <w:rFonts w:ascii="黑体" w:hAnsi="黑体" w:eastAsia="黑体" w:cs="黑体"/>
          <w:bCs/>
          <w:sz w:val="24"/>
          <w:szCs w:val="24"/>
        </w:rPr>
      </w:pPr>
      <w:r>
        <w:rPr>
          <w:rFonts w:hint="eastAsia" w:ascii="黑体" w:hAnsi="黑体" w:eastAsia="黑体" w:cs="黑体"/>
          <w:bCs/>
          <w:sz w:val="24"/>
          <w:szCs w:val="24"/>
        </w:rPr>
        <w:t>二、 通过深交所交易系统投票的程序</w:t>
      </w:r>
    </w:p>
    <w:p>
      <w:pPr>
        <w:adjustRightInd w:val="0"/>
        <w:snapToGrid w:val="0"/>
        <w:spacing w:line="360" w:lineRule="auto"/>
        <w:ind w:firstLine="480" w:firstLineChars="200"/>
        <w:rPr>
          <w:rFonts w:asciiTheme="minorEastAsia" w:hAnsiTheme="minorEastAsia" w:eastAsiaTheme="minorEastAsia"/>
          <w:bCs/>
          <w:sz w:val="24"/>
          <w:szCs w:val="24"/>
        </w:rPr>
      </w:pPr>
      <w:r>
        <w:rPr>
          <w:rFonts w:asciiTheme="minorEastAsia" w:hAnsiTheme="minorEastAsia" w:eastAsiaTheme="minorEastAsia"/>
          <w:bCs/>
          <w:sz w:val="24"/>
          <w:szCs w:val="24"/>
        </w:rPr>
        <w:t>1</w:t>
      </w:r>
      <w:r>
        <w:rPr>
          <w:rFonts w:hint="eastAsia" w:asciiTheme="minorEastAsia" w:hAnsiTheme="minorEastAsia" w:eastAsiaTheme="minorEastAsia"/>
          <w:bCs/>
          <w:sz w:val="24"/>
          <w:szCs w:val="24"/>
        </w:rPr>
        <w:t>.</w:t>
      </w:r>
      <w:r>
        <w:rPr>
          <w:rFonts w:asciiTheme="minorEastAsia" w:hAnsiTheme="minorEastAsia" w:eastAsiaTheme="minorEastAsia"/>
          <w:bCs/>
          <w:sz w:val="24"/>
          <w:szCs w:val="24"/>
        </w:rPr>
        <w:t>投票时间：20</w:t>
      </w:r>
      <w:r>
        <w:rPr>
          <w:rFonts w:hint="eastAsia" w:asciiTheme="minorEastAsia" w:hAnsiTheme="minorEastAsia" w:eastAsiaTheme="minorEastAsia"/>
          <w:bCs/>
          <w:sz w:val="24"/>
          <w:szCs w:val="24"/>
        </w:rPr>
        <w:t>22</w:t>
      </w:r>
      <w:r>
        <w:rPr>
          <w:rFonts w:asciiTheme="minorEastAsia" w:hAnsiTheme="minorEastAsia" w:eastAsiaTheme="minorEastAsia"/>
          <w:bCs/>
          <w:sz w:val="24"/>
          <w:szCs w:val="24"/>
        </w:rPr>
        <w:t>年</w:t>
      </w:r>
      <w:r>
        <w:rPr>
          <w:rFonts w:hint="eastAsia" w:asciiTheme="minorEastAsia" w:hAnsiTheme="minorEastAsia" w:eastAsiaTheme="minorEastAsia"/>
          <w:bCs/>
          <w:sz w:val="24"/>
          <w:szCs w:val="24"/>
        </w:rPr>
        <w:t>4</w:t>
      </w:r>
      <w:r>
        <w:rPr>
          <w:rFonts w:asciiTheme="minorEastAsia" w:hAnsiTheme="minorEastAsia" w:eastAsiaTheme="minorEastAsia"/>
          <w:bCs/>
          <w:sz w:val="24"/>
          <w:szCs w:val="24"/>
        </w:rPr>
        <w:t>月</w:t>
      </w:r>
      <w:r>
        <w:rPr>
          <w:rFonts w:hint="eastAsia" w:asciiTheme="minorEastAsia" w:hAnsiTheme="minorEastAsia" w:eastAsiaTheme="minorEastAsia"/>
          <w:bCs/>
          <w:sz w:val="24"/>
          <w:szCs w:val="24"/>
        </w:rPr>
        <w:t>20</w:t>
      </w:r>
      <w:r>
        <w:rPr>
          <w:rFonts w:asciiTheme="minorEastAsia" w:hAnsiTheme="minorEastAsia" w:eastAsiaTheme="minorEastAsia"/>
          <w:bCs/>
          <w:sz w:val="24"/>
          <w:szCs w:val="24"/>
        </w:rPr>
        <w:t>日的交易时间，即</w:t>
      </w:r>
      <w:r>
        <w:rPr>
          <w:rFonts w:hint="eastAsia" w:asciiTheme="minorEastAsia" w:hAnsiTheme="minorEastAsia" w:eastAsiaTheme="minorEastAsia"/>
          <w:bCs/>
          <w:sz w:val="24"/>
          <w:szCs w:val="24"/>
        </w:rPr>
        <w:t>9:15</w:t>
      </w:r>
      <w:r>
        <w:rPr>
          <w:rFonts w:asciiTheme="minorEastAsia" w:hAnsiTheme="minorEastAsia" w:eastAsiaTheme="minorEastAsia"/>
          <w:bCs/>
          <w:sz w:val="24"/>
          <w:szCs w:val="24"/>
        </w:rPr>
        <w:t>—</w:t>
      </w:r>
      <w:r>
        <w:rPr>
          <w:rFonts w:hint="eastAsia" w:asciiTheme="minorEastAsia" w:hAnsiTheme="minorEastAsia" w:eastAsiaTheme="minorEastAsia"/>
          <w:bCs/>
          <w:sz w:val="24"/>
          <w:szCs w:val="24"/>
        </w:rPr>
        <w:t>9:25，</w:t>
      </w:r>
      <w:r>
        <w:rPr>
          <w:rFonts w:asciiTheme="minorEastAsia" w:hAnsiTheme="minorEastAsia" w:eastAsiaTheme="minorEastAsia"/>
          <w:bCs/>
          <w:sz w:val="24"/>
          <w:szCs w:val="24"/>
        </w:rPr>
        <w:t>9:30—11:30 和13:00—15:00。</w:t>
      </w:r>
    </w:p>
    <w:p>
      <w:pPr>
        <w:adjustRightInd w:val="0"/>
        <w:snapToGrid w:val="0"/>
        <w:spacing w:line="360" w:lineRule="auto"/>
        <w:ind w:left="480"/>
        <w:rPr>
          <w:rFonts w:asciiTheme="minorEastAsia" w:hAnsiTheme="minorEastAsia" w:eastAsiaTheme="minorEastAsia"/>
          <w:bCs/>
          <w:sz w:val="24"/>
          <w:szCs w:val="24"/>
        </w:rPr>
      </w:pPr>
      <w:r>
        <w:rPr>
          <w:rFonts w:asciiTheme="minorEastAsia" w:hAnsiTheme="minorEastAsia" w:eastAsiaTheme="minorEastAsia"/>
          <w:bCs/>
          <w:sz w:val="24"/>
          <w:szCs w:val="24"/>
        </w:rPr>
        <w:t>2</w:t>
      </w:r>
      <w:r>
        <w:rPr>
          <w:rFonts w:hint="eastAsia" w:asciiTheme="minorEastAsia" w:hAnsiTheme="minorEastAsia" w:eastAsiaTheme="minorEastAsia"/>
          <w:bCs/>
          <w:sz w:val="24"/>
          <w:szCs w:val="24"/>
        </w:rPr>
        <w:t>.</w:t>
      </w:r>
      <w:r>
        <w:rPr>
          <w:rFonts w:asciiTheme="minorEastAsia" w:hAnsiTheme="minorEastAsia" w:eastAsiaTheme="minorEastAsia"/>
          <w:bCs/>
          <w:sz w:val="24"/>
          <w:szCs w:val="24"/>
        </w:rPr>
        <w:t>股东可以登录证券公司交易客户端通过交易系统投票。</w:t>
      </w:r>
    </w:p>
    <w:p>
      <w:pPr>
        <w:adjustRightInd w:val="0"/>
        <w:snapToGrid w:val="0"/>
        <w:spacing w:line="360" w:lineRule="auto"/>
        <w:ind w:firstLine="480" w:firstLineChars="200"/>
        <w:rPr>
          <w:rFonts w:ascii="黑体" w:hAnsi="黑体" w:eastAsia="黑体" w:cs="黑体"/>
          <w:bCs/>
          <w:sz w:val="24"/>
          <w:szCs w:val="24"/>
        </w:rPr>
      </w:pPr>
      <w:r>
        <w:rPr>
          <w:rFonts w:hint="eastAsia" w:ascii="黑体" w:hAnsi="黑体" w:eastAsia="黑体" w:cs="黑体"/>
          <w:bCs/>
          <w:sz w:val="24"/>
          <w:szCs w:val="24"/>
        </w:rPr>
        <w:t>三、通过深交所互联网投票系统投票的程序</w:t>
      </w:r>
    </w:p>
    <w:p>
      <w:pPr>
        <w:adjustRightInd w:val="0"/>
        <w:snapToGrid w:val="0"/>
        <w:spacing w:line="360" w:lineRule="auto"/>
        <w:ind w:firstLine="470" w:firstLineChars="196"/>
        <w:rPr>
          <w:rFonts w:asciiTheme="minorEastAsia" w:hAnsiTheme="minorEastAsia" w:eastAsiaTheme="minorEastAsia"/>
          <w:bCs/>
          <w:sz w:val="24"/>
          <w:szCs w:val="24"/>
        </w:rPr>
      </w:pPr>
      <w:r>
        <w:rPr>
          <w:rFonts w:hint="eastAsia" w:asciiTheme="minorEastAsia" w:hAnsiTheme="minorEastAsia" w:eastAsiaTheme="minorEastAsia"/>
          <w:bCs/>
          <w:sz w:val="24"/>
          <w:szCs w:val="24"/>
        </w:rPr>
        <w:t>1.</w:t>
      </w:r>
      <w:r>
        <w:rPr>
          <w:rFonts w:asciiTheme="minorEastAsia" w:hAnsiTheme="minorEastAsia" w:eastAsiaTheme="minorEastAsia"/>
          <w:bCs/>
          <w:sz w:val="24"/>
          <w:szCs w:val="24"/>
        </w:rPr>
        <w:t>互联网投票系统开始投票的时间为20</w:t>
      </w:r>
      <w:r>
        <w:rPr>
          <w:rFonts w:hint="eastAsia" w:asciiTheme="minorEastAsia" w:hAnsiTheme="minorEastAsia" w:eastAsiaTheme="minorEastAsia"/>
          <w:bCs/>
          <w:sz w:val="24"/>
          <w:szCs w:val="24"/>
        </w:rPr>
        <w:t>22</w:t>
      </w:r>
      <w:r>
        <w:rPr>
          <w:rFonts w:asciiTheme="minorEastAsia" w:hAnsiTheme="minorEastAsia" w:eastAsiaTheme="minorEastAsia"/>
          <w:bCs/>
          <w:sz w:val="24"/>
          <w:szCs w:val="24"/>
        </w:rPr>
        <w:t>年</w:t>
      </w:r>
      <w:r>
        <w:rPr>
          <w:rFonts w:hint="eastAsia" w:asciiTheme="minorEastAsia" w:hAnsiTheme="minorEastAsia" w:eastAsiaTheme="minorEastAsia"/>
          <w:bCs/>
          <w:sz w:val="24"/>
          <w:szCs w:val="24"/>
        </w:rPr>
        <w:t>4</w:t>
      </w:r>
      <w:r>
        <w:rPr>
          <w:rFonts w:asciiTheme="minorEastAsia" w:hAnsiTheme="minorEastAsia" w:eastAsiaTheme="minorEastAsia"/>
          <w:bCs/>
          <w:sz w:val="24"/>
          <w:szCs w:val="24"/>
        </w:rPr>
        <w:t>月</w:t>
      </w:r>
      <w:r>
        <w:rPr>
          <w:rFonts w:hint="eastAsia" w:asciiTheme="minorEastAsia" w:hAnsiTheme="minorEastAsia" w:eastAsiaTheme="minorEastAsia"/>
          <w:bCs/>
          <w:sz w:val="24"/>
          <w:szCs w:val="24"/>
        </w:rPr>
        <w:t>20</w:t>
      </w:r>
      <w:r>
        <w:rPr>
          <w:rFonts w:asciiTheme="minorEastAsia" w:hAnsiTheme="minorEastAsia" w:eastAsiaTheme="minorEastAsia"/>
          <w:bCs/>
          <w:sz w:val="24"/>
          <w:szCs w:val="24"/>
        </w:rPr>
        <w:t>日（现场股东大会</w:t>
      </w:r>
      <w:r>
        <w:rPr>
          <w:rFonts w:hint="eastAsia" w:asciiTheme="minorEastAsia" w:hAnsiTheme="minorEastAsia" w:eastAsiaTheme="minorEastAsia"/>
          <w:bCs/>
          <w:sz w:val="24"/>
          <w:szCs w:val="24"/>
        </w:rPr>
        <w:t>召开</w:t>
      </w:r>
      <w:r>
        <w:rPr>
          <w:rFonts w:asciiTheme="minorEastAsia" w:hAnsiTheme="minorEastAsia" w:eastAsiaTheme="minorEastAsia"/>
          <w:bCs/>
          <w:sz w:val="24"/>
          <w:szCs w:val="24"/>
        </w:rPr>
        <w:t>当日）</w:t>
      </w:r>
      <w:r>
        <w:rPr>
          <w:rFonts w:hint="eastAsia" w:asciiTheme="minorEastAsia" w:hAnsiTheme="minorEastAsia" w:eastAsiaTheme="minorEastAsia"/>
          <w:bCs/>
          <w:sz w:val="24"/>
          <w:szCs w:val="24"/>
        </w:rPr>
        <w:t>上午</w:t>
      </w:r>
      <w:r>
        <w:rPr>
          <w:rFonts w:hint="eastAsia" w:asciiTheme="minorEastAsia" w:hAnsiTheme="minorEastAsia" w:eastAsiaTheme="minorEastAsia"/>
          <w:sz w:val="24"/>
          <w:szCs w:val="24"/>
        </w:rPr>
        <w:t>9:15，结束时间为</w:t>
      </w:r>
      <w:r>
        <w:rPr>
          <w:rFonts w:asciiTheme="minorEastAsia" w:hAnsiTheme="minorEastAsia" w:eastAsiaTheme="minorEastAsia"/>
          <w:bCs/>
          <w:sz w:val="24"/>
          <w:szCs w:val="24"/>
        </w:rPr>
        <w:t>20</w:t>
      </w:r>
      <w:r>
        <w:rPr>
          <w:rFonts w:hint="eastAsia" w:asciiTheme="minorEastAsia" w:hAnsiTheme="minorEastAsia" w:eastAsiaTheme="minorEastAsia"/>
          <w:bCs/>
          <w:sz w:val="24"/>
          <w:szCs w:val="24"/>
        </w:rPr>
        <w:t>22</w:t>
      </w:r>
      <w:r>
        <w:rPr>
          <w:rFonts w:asciiTheme="minorEastAsia" w:hAnsiTheme="minorEastAsia" w:eastAsiaTheme="minorEastAsia"/>
          <w:bCs/>
          <w:sz w:val="24"/>
          <w:szCs w:val="24"/>
        </w:rPr>
        <w:t>年</w:t>
      </w:r>
      <w:r>
        <w:rPr>
          <w:rFonts w:hint="eastAsia" w:asciiTheme="minorEastAsia" w:hAnsiTheme="minorEastAsia" w:eastAsiaTheme="minorEastAsia"/>
          <w:bCs/>
          <w:sz w:val="24"/>
          <w:szCs w:val="24"/>
        </w:rPr>
        <w:t>4</w:t>
      </w:r>
      <w:r>
        <w:rPr>
          <w:rFonts w:asciiTheme="minorEastAsia" w:hAnsiTheme="minorEastAsia" w:eastAsiaTheme="minorEastAsia"/>
          <w:bCs/>
          <w:sz w:val="24"/>
          <w:szCs w:val="24"/>
        </w:rPr>
        <w:t>月</w:t>
      </w:r>
      <w:r>
        <w:rPr>
          <w:rFonts w:hint="eastAsia" w:asciiTheme="minorEastAsia" w:hAnsiTheme="minorEastAsia" w:eastAsiaTheme="minorEastAsia"/>
          <w:bCs/>
          <w:sz w:val="24"/>
          <w:szCs w:val="24"/>
        </w:rPr>
        <w:t>20</w:t>
      </w:r>
      <w:r>
        <w:rPr>
          <w:rFonts w:asciiTheme="minorEastAsia" w:hAnsiTheme="minorEastAsia" w:eastAsiaTheme="minorEastAsia"/>
          <w:bCs/>
          <w:sz w:val="24"/>
          <w:szCs w:val="24"/>
        </w:rPr>
        <w:t>日</w:t>
      </w:r>
      <w:r>
        <w:rPr>
          <w:rFonts w:hint="eastAsia" w:asciiTheme="minorEastAsia" w:hAnsiTheme="minorEastAsia" w:eastAsiaTheme="minorEastAsia"/>
          <w:sz w:val="24"/>
          <w:szCs w:val="24"/>
        </w:rPr>
        <w:t>（现场股东大会结束当日）下午3：00</w:t>
      </w:r>
      <w:r>
        <w:rPr>
          <w:rFonts w:asciiTheme="minorEastAsia" w:hAnsiTheme="minorEastAsia" w:eastAsiaTheme="minorEastAsia"/>
          <w:bCs/>
          <w:sz w:val="24"/>
          <w:szCs w:val="24"/>
        </w:rPr>
        <w:t>。</w:t>
      </w:r>
    </w:p>
    <w:p>
      <w:pPr>
        <w:adjustRightInd w:val="0"/>
        <w:snapToGrid w:val="0"/>
        <w:spacing w:line="360" w:lineRule="auto"/>
        <w:ind w:firstLine="470" w:firstLineChars="196"/>
        <w:rPr>
          <w:rFonts w:asciiTheme="minorEastAsia" w:hAnsiTheme="minorEastAsia" w:eastAsiaTheme="minorEastAsia"/>
          <w:bCs/>
          <w:sz w:val="24"/>
          <w:szCs w:val="24"/>
        </w:rPr>
      </w:pPr>
      <w:r>
        <w:rPr>
          <w:rFonts w:hint="eastAsia" w:asciiTheme="minorEastAsia" w:hAnsiTheme="minorEastAsia" w:eastAsiaTheme="minorEastAsia"/>
          <w:bCs/>
          <w:sz w:val="24"/>
          <w:szCs w:val="24"/>
        </w:rPr>
        <w:t>2.</w:t>
      </w:r>
      <w:r>
        <w:rPr>
          <w:rFonts w:asciiTheme="minorEastAsia" w:hAnsiTheme="minorEastAsia" w:eastAsiaTheme="minorEastAsia"/>
          <w:bCs/>
          <w:sz w:val="24"/>
          <w:szCs w:val="24"/>
        </w:rPr>
        <w:t>股东通过互联网投票系统进行网络投票，需按照《深圳证券交易所投资者网络服务身份认证业务指引（2016年修订）》的规定办理身份认证，取得</w:t>
      </w:r>
      <w:r>
        <w:rPr>
          <w:rFonts w:hint="eastAsia" w:asciiTheme="minorEastAsia" w:hAnsiTheme="minorEastAsia" w:eastAsiaTheme="minorEastAsia"/>
          <w:bCs/>
          <w:sz w:val="24"/>
          <w:szCs w:val="24"/>
        </w:rPr>
        <w:t>“</w:t>
      </w:r>
      <w:r>
        <w:rPr>
          <w:rFonts w:asciiTheme="minorEastAsia" w:hAnsiTheme="minorEastAsia" w:eastAsiaTheme="minorEastAsia"/>
          <w:bCs/>
          <w:sz w:val="24"/>
          <w:szCs w:val="24"/>
        </w:rPr>
        <w:t>深交所数字证书</w:t>
      </w:r>
      <w:r>
        <w:rPr>
          <w:rFonts w:hint="eastAsia" w:asciiTheme="minorEastAsia" w:hAnsiTheme="minorEastAsia" w:eastAsiaTheme="minorEastAsia"/>
          <w:bCs/>
          <w:sz w:val="24"/>
          <w:szCs w:val="24"/>
        </w:rPr>
        <w:t>”</w:t>
      </w:r>
      <w:r>
        <w:rPr>
          <w:rFonts w:asciiTheme="minorEastAsia" w:hAnsiTheme="minorEastAsia" w:eastAsiaTheme="minorEastAsia"/>
          <w:bCs/>
          <w:sz w:val="24"/>
          <w:szCs w:val="24"/>
        </w:rPr>
        <w:t>或</w:t>
      </w:r>
      <w:r>
        <w:rPr>
          <w:rFonts w:hint="eastAsia" w:asciiTheme="minorEastAsia" w:hAnsiTheme="minorEastAsia" w:eastAsiaTheme="minorEastAsia"/>
          <w:bCs/>
          <w:sz w:val="24"/>
          <w:szCs w:val="24"/>
        </w:rPr>
        <w:t>“</w:t>
      </w:r>
      <w:r>
        <w:rPr>
          <w:rFonts w:asciiTheme="minorEastAsia" w:hAnsiTheme="minorEastAsia" w:eastAsiaTheme="minorEastAsia"/>
          <w:bCs/>
          <w:sz w:val="24"/>
          <w:szCs w:val="24"/>
        </w:rPr>
        <w:t>深交所投资者服务密码</w:t>
      </w:r>
      <w:r>
        <w:rPr>
          <w:rFonts w:hint="eastAsia" w:asciiTheme="minorEastAsia" w:hAnsiTheme="minorEastAsia" w:eastAsiaTheme="minorEastAsia"/>
          <w:bCs/>
          <w:sz w:val="24"/>
          <w:szCs w:val="24"/>
        </w:rPr>
        <w:t>”</w:t>
      </w:r>
      <w:r>
        <w:rPr>
          <w:rFonts w:asciiTheme="minorEastAsia" w:hAnsiTheme="minorEastAsia" w:eastAsiaTheme="minorEastAsia"/>
          <w:bCs/>
          <w:sz w:val="24"/>
          <w:szCs w:val="24"/>
        </w:rPr>
        <w:t>。具体的身份认证流程可登录互联网投票系统</w:t>
      </w:r>
      <w:r>
        <w:fldChar w:fldCharType="begin"/>
      </w:r>
      <w:r>
        <w:instrText xml:space="preserve"> HYPERLINK "http://wltp.cninfo.com.cn/" </w:instrText>
      </w:r>
      <w:r>
        <w:fldChar w:fldCharType="separate"/>
      </w:r>
      <w:r>
        <w:rPr>
          <w:rFonts w:asciiTheme="minorEastAsia" w:hAnsiTheme="minorEastAsia" w:eastAsiaTheme="minorEastAsia"/>
          <w:bCs/>
          <w:sz w:val="24"/>
          <w:szCs w:val="24"/>
        </w:rPr>
        <w:t>http://wltp.cninfo.com.cn</w:t>
      </w:r>
      <w:r>
        <w:rPr>
          <w:rFonts w:asciiTheme="minorEastAsia" w:hAnsiTheme="minorEastAsia" w:eastAsiaTheme="minorEastAsia"/>
          <w:bCs/>
          <w:sz w:val="24"/>
          <w:szCs w:val="24"/>
        </w:rPr>
        <w:fldChar w:fldCharType="end"/>
      </w:r>
      <w:r>
        <w:rPr>
          <w:rFonts w:asciiTheme="minorEastAsia" w:hAnsiTheme="minorEastAsia" w:eastAsiaTheme="minorEastAsia"/>
          <w:bCs/>
          <w:sz w:val="24"/>
          <w:szCs w:val="24"/>
        </w:rPr>
        <w:t>规则指引栏目查阅。</w:t>
      </w:r>
    </w:p>
    <w:p>
      <w:pPr>
        <w:adjustRightInd w:val="0"/>
        <w:snapToGrid w:val="0"/>
        <w:spacing w:line="360" w:lineRule="auto"/>
        <w:ind w:firstLine="470" w:firstLineChars="196"/>
        <w:rPr>
          <w:rFonts w:asciiTheme="minorEastAsia" w:hAnsiTheme="minorEastAsia" w:eastAsiaTheme="minorEastAsia"/>
          <w:bCs/>
          <w:sz w:val="24"/>
          <w:szCs w:val="24"/>
        </w:rPr>
      </w:pPr>
      <w:r>
        <w:rPr>
          <w:rFonts w:asciiTheme="minorEastAsia" w:hAnsiTheme="minorEastAsia" w:eastAsiaTheme="minorEastAsia"/>
          <w:bCs/>
          <w:sz w:val="24"/>
          <w:szCs w:val="24"/>
        </w:rPr>
        <w:t>3</w:t>
      </w:r>
      <w:r>
        <w:rPr>
          <w:rFonts w:hint="eastAsia" w:asciiTheme="minorEastAsia" w:hAnsiTheme="minorEastAsia" w:eastAsiaTheme="minorEastAsia"/>
          <w:bCs/>
          <w:sz w:val="24"/>
          <w:szCs w:val="24"/>
        </w:rPr>
        <w:t>.</w:t>
      </w:r>
      <w:r>
        <w:rPr>
          <w:rFonts w:asciiTheme="minorEastAsia" w:hAnsiTheme="minorEastAsia" w:eastAsiaTheme="minorEastAsia"/>
          <w:bCs/>
          <w:sz w:val="24"/>
          <w:szCs w:val="24"/>
        </w:rPr>
        <w:t>股东根据获取的服务密码或数字证书，可登录</w:t>
      </w:r>
      <w:r>
        <w:fldChar w:fldCharType="begin"/>
      </w:r>
      <w:r>
        <w:instrText xml:space="preserve"> HYPERLINK "http://wltp.cninfo.com.cn/" </w:instrText>
      </w:r>
      <w:r>
        <w:fldChar w:fldCharType="separate"/>
      </w:r>
      <w:r>
        <w:rPr>
          <w:rFonts w:asciiTheme="minorEastAsia" w:hAnsiTheme="minorEastAsia" w:eastAsiaTheme="minorEastAsia"/>
          <w:bCs/>
          <w:sz w:val="24"/>
          <w:szCs w:val="24"/>
        </w:rPr>
        <w:t>http://wltp.cninfo.com.cn</w:t>
      </w:r>
      <w:r>
        <w:rPr>
          <w:rFonts w:asciiTheme="minorEastAsia" w:hAnsiTheme="minorEastAsia" w:eastAsiaTheme="minorEastAsia"/>
          <w:bCs/>
          <w:sz w:val="24"/>
          <w:szCs w:val="24"/>
        </w:rPr>
        <w:fldChar w:fldCharType="end"/>
      </w:r>
      <w:r>
        <w:rPr>
          <w:rFonts w:asciiTheme="minorEastAsia" w:hAnsiTheme="minorEastAsia" w:eastAsiaTheme="minorEastAsia"/>
          <w:bCs/>
          <w:sz w:val="24"/>
          <w:szCs w:val="24"/>
        </w:rPr>
        <w:t>在规定时间内通过深交所互联网投票系统进行投票。</w:t>
      </w:r>
    </w:p>
    <w:p>
      <w:pPr>
        <w:adjustRightInd w:val="0"/>
        <w:snapToGrid w:val="0"/>
        <w:spacing w:line="360" w:lineRule="auto"/>
        <w:ind w:firstLine="470" w:firstLineChars="196"/>
        <w:jc w:val="left"/>
        <w:rPr>
          <w:rFonts w:ascii="Times New Roman" w:hAnsi="Times New Roman"/>
          <w:bCs/>
          <w:sz w:val="24"/>
          <w:szCs w:val="24"/>
        </w:rPr>
      </w:pPr>
    </w:p>
    <w:p>
      <w:pPr>
        <w:adjustRightInd w:val="0"/>
        <w:snapToGrid w:val="0"/>
        <w:spacing w:line="360" w:lineRule="auto"/>
        <w:jc w:val="left"/>
        <w:rPr>
          <w:rFonts w:ascii="Times New Roman" w:hAnsi="Times New Roman"/>
          <w:bCs/>
          <w:sz w:val="24"/>
          <w:szCs w:val="24"/>
        </w:rPr>
      </w:pPr>
    </w:p>
    <w:p>
      <w:pPr>
        <w:adjustRightInd w:val="0"/>
        <w:snapToGrid w:val="0"/>
        <w:spacing w:line="360" w:lineRule="auto"/>
        <w:jc w:val="left"/>
        <w:rPr>
          <w:rFonts w:ascii="Times New Roman" w:hAnsi="Times New Roman"/>
          <w:bCs/>
          <w:sz w:val="24"/>
          <w:szCs w:val="24"/>
        </w:rPr>
      </w:pPr>
    </w:p>
    <w:p>
      <w:pPr>
        <w:pStyle w:val="20"/>
        <w:ind w:firstLine="240"/>
        <w:rPr>
          <w:rFonts w:ascii="Times New Roman" w:hAnsi="Times New Roman"/>
          <w:bCs/>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pStyle w:val="6"/>
        <w:rPr>
          <w:bCs/>
          <w:sz w:val="24"/>
          <w:szCs w:val="24"/>
        </w:rPr>
      </w:pPr>
    </w:p>
    <w:p>
      <w:pPr>
        <w:adjustRightInd w:val="0"/>
        <w:snapToGrid w:val="0"/>
        <w:spacing w:line="360" w:lineRule="auto"/>
        <w:jc w:val="left"/>
        <w:rPr>
          <w:rFonts w:ascii="Times New Roman" w:hAnsi="Times New Roman"/>
          <w:bCs/>
          <w:sz w:val="24"/>
          <w:szCs w:val="24"/>
        </w:rPr>
      </w:pPr>
      <w:r>
        <w:rPr>
          <w:rFonts w:ascii="Times New Roman" w:hAnsi="Times New Roman"/>
          <w:bCs/>
          <w:sz w:val="24"/>
          <w:szCs w:val="24"/>
        </w:rPr>
        <w:t>附件2：</w:t>
      </w:r>
    </w:p>
    <w:p>
      <w:pPr>
        <w:adjustRightInd w:val="0"/>
        <w:snapToGrid w:val="0"/>
        <w:spacing w:line="360" w:lineRule="auto"/>
        <w:jc w:val="center"/>
        <w:rPr>
          <w:rFonts w:ascii="黑体" w:hAnsi="黑体" w:eastAsia="黑体" w:cs="黑体"/>
          <w:bCs/>
          <w:sz w:val="32"/>
          <w:szCs w:val="32"/>
        </w:rPr>
      </w:pPr>
      <w:r>
        <w:rPr>
          <w:rFonts w:hint="eastAsia" w:ascii="黑体" w:hAnsi="黑体" w:eastAsia="黑体" w:cs="黑体"/>
          <w:bCs/>
          <w:sz w:val="32"/>
          <w:szCs w:val="32"/>
        </w:rPr>
        <w:t>授权委托书</w:t>
      </w:r>
    </w:p>
    <w:p>
      <w:pPr>
        <w:adjustRightInd w:val="0"/>
        <w:snapToGrid w:val="0"/>
        <w:spacing w:line="360" w:lineRule="auto"/>
        <w:ind w:firstLine="470" w:firstLineChars="196"/>
        <w:jc w:val="left"/>
        <w:rPr>
          <w:rFonts w:ascii="Times New Roman" w:hAnsi="Times New Roman"/>
          <w:bCs/>
          <w:sz w:val="24"/>
          <w:szCs w:val="24"/>
        </w:rPr>
      </w:pPr>
      <w:r>
        <w:rPr>
          <w:rFonts w:ascii="Times New Roman" w:hAnsi="Times New Roman"/>
          <w:bCs/>
          <w:sz w:val="24"/>
          <w:szCs w:val="24"/>
        </w:rPr>
        <w:t>兹全权委托     先生(女士)代表我单位(个人)，出席中百控股集团股份有限公司20</w:t>
      </w:r>
      <w:r>
        <w:rPr>
          <w:rFonts w:hint="eastAsia" w:ascii="Times New Roman" w:hAnsi="Times New Roman"/>
          <w:bCs/>
          <w:sz w:val="24"/>
          <w:szCs w:val="24"/>
        </w:rPr>
        <w:t>21</w:t>
      </w:r>
      <w:r>
        <w:rPr>
          <w:rFonts w:ascii="Times New Roman" w:hAnsi="Times New Roman"/>
          <w:bCs/>
          <w:sz w:val="24"/>
          <w:szCs w:val="24"/>
        </w:rPr>
        <w:t>年年度股东大会并代表本人依照以下指示对下列议案投票。若委托人没有对表决权的形式方式做出具体指示，受托人可行使酌情裁量权，以其认为适当的方式投票同意或反对某议案或弃权。</w:t>
      </w:r>
    </w:p>
    <w:tbl>
      <w:tblPr>
        <w:tblStyle w:val="12"/>
        <w:tblW w:w="887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1132"/>
        <w:gridCol w:w="4260"/>
        <w:gridCol w:w="1395"/>
        <w:gridCol w:w="709"/>
        <w:gridCol w:w="709"/>
        <w:gridCol w:w="6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442" w:hRule="atLeast"/>
          <w:jc w:val="center"/>
        </w:trPr>
        <w:tc>
          <w:tcPr>
            <w:tcW w:w="1132" w:type="dxa"/>
            <w:vMerge w:val="restart"/>
            <w:vAlign w:val="center"/>
          </w:tcPr>
          <w:p>
            <w:pPr>
              <w:adjustRightInd w:val="0"/>
              <w:snapToGrid w:val="0"/>
              <w:jc w:val="center"/>
              <w:rPr>
                <w:rFonts w:ascii="Times New Roman" w:hAnsi="Times New Roman"/>
                <w:bCs/>
                <w:szCs w:val="21"/>
              </w:rPr>
            </w:pPr>
            <w:r>
              <w:rPr>
                <w:rFonts w:ascii="Times New Roman" w:hAnsi="Times New Roman"/>
                <w:bCs/>
                <w:szCs w:val="21"/>
              </w:rPr>
              <w:t>提案编码</w:t>
            </w:r>
          </w:p>
        </w:tc>
        <w:tc>
          <w:tcPr>
            <w:tcW w:w="4260" w:type="dxa"/>
            <w:vMerge w:val="restart"/>
            <w:vAlign w:val="center"/>
          </w:tcPr>
          <w:p>
            <w:pPr>
              <w:adjustRightInd w:val="0"/>
              <w:snapToGrid w:val="0"/>
              <w:jc w:val="center"/>
              <w:rPr>
                <w:rFonts w:ascii="Times New Roman" w:hAnsi="Times New Roman"/>
                <w:bCs/>
                <w:szCs w:val="21"/>
              </w:rPr>
            </w:pPr>
            <w:r>
              <w:rPr>
                <w:rFonts w:ascii="Times New Roman" w:hAnsi="Times New Roman"/>
                <w:bCs/>
                <w:szCs w:val="21"/>
              </w:rPr>
              <w:t>提案名称</w:t>
            </w:r>
          </w:p>
        </w:tc>
        <w:tc>
          <w:tcPr>
            <w:tcW w:w="1395" w:type="dxa"/>
            <w:vAlign w:val="center"/>
          </w:tcPr>
          <w:p>
            <w:pPr>
              <w:adjustRightInd w:val="0"/>
              <w:snapToGrid w:val="0"/>
              <w:jc w:val="center"/>
              <w:rPr>
                <w:rFonts w:ascii="Times New Roman" w:hAnsi="Times New Roman"/>
                <w:bCs/>
                <w:szCs w:val="21"/>
              </w:rPr>
            </w:pPr>
            <w:r>
              <w:rPr>
                <w:rFonts w:ascii="Times New Roman" w:hAnsi="Times New Roman"/>
                <w:bCs/>
                <w:szCs w:val="21"/>
              </w:rPr>
              <w:t>备注</w:t>
            </w:r>
          </w:p>
        </w:tc>
        <w:tc>
          <w:tcPr>
            <w:tcW w:w="709" w:type="dxa"/>
            <w:vAlign w:val="center"/>
          </w:tcPr>
          <w:p>
            <w:pPr>
              <w:adjustRightInd w:val="0"/>
              <w:snapToGrid w:val="0"/>
              <w:jc w:val="center"/>
              <w:rPr>
                <w:rFonts w:ascii="Times New Roman" w:hAnsi="Times New Roman"/>
                <w:bCs/>
                <w:szCs w:val="21"/>
              </w:rPr>
            </w:pPr>
            <w:r>
              <w:rPr>
                <w:rFonts w:ascii="Times New Roman" w:hAnsi="Times New Roman"/>
                <w:bCs/>
                <w:szCs w:val="21"/>
              </w:rPr>
              <w:t>同意</w:t>
            </w:r>
          </w:p>
        </w:tc>
        <w:tc>
          <w:tcPr>
            <w:tcW w:w="709" w:type="dxa"/>
            <w:vAlign w:val="center"/>
          </w:tcPr>
          <w:p>
            <w:pPr>
              <w:adjustRightInd w:val="0"/>
              <w:snapToGrid w:val="0"/>
              <w:jc w:val="center"/>
              <w:rPr>
                <w:rFonts w:ascii="Times New Roman" w:hAnsi="Times New Roman"/>
                <w:bCs/>
                <w:szCs w:val="21"/>
              </w:rPr>
            </w:pPr>
            <w:r>
              <w:rPr>
                <w:rFonts w:ascii="Times New Roman" w:hAnsi="Times New Roman"/>
                <w:bCs/>
                <w:szCs w:val="21"/>
              </w:rPr>
              <w:t>反对</w:t>
            </w:r>
          </w:p>
        </w:tc>
        <w:tc>
          <w:tcPr>
            <w:tcW w:w="674" w:type="dxa"/>
            <w:vAlign w:val="center"/>
          </w:tcPr>
          <w:p>
            <w:pPr>
              <w:adjustRightInd w:val="0"/>
              <w:snapToGrid w:val="0"/>
              <w:jc w:val="center"/>
              <w:rPr>
                <w:rFonts w:ascii="Times New Roman" w:hAnsi="Times New Roman"/>
                <w:bCs/>
                <w:szCs w:val="21"/>
              </w:rPr>
            </w:pPr>
            <w:r>
              <w:rPr>
                <w:rFonts w:ascii="Times New Roman" w:hAnsi="Times New Roman"/>
                <w:bCs/>
                <w:szCs w:val="21"/>
              </w:rPr>
              <w:t>弃权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305" w:hRule="atLeast"/>
          <w:jc w:val="center"/>
        </w:trPr>
        <w:tc>
          <w:tcPr>
            <w:tcW w:w="1132" w:type="dxa"/>
            <w:vMerge w:val="continue"/>
            <w:vAlign w:val="center"/>
          </w:tcPr>
          <w:p>
            <w:pPr>
              <w:adjustRightInd w:val="0"/>
              <w:snapToGrid w:val="0"/>
              <w:jc w:val="center"/>
              <w:rPr>
                <w:rFonts w:ascii="Times New Roman" w:hAnsi="Times New Roman"/>
                <w:bCs/>
                <w:szCs w:val="21"/>
              </w:rPr>
            </w:pPr>
          </w:p>
        </w:tc>
        <w:tc>
          <w:tcPr>
            <w:tcW w:w="4260" w:type="dxa"/>
            <w:vMerge w:val="continue"/>
            <w:vAlign w:val="center"/>
          </w:tcPr>
          <w:p>
            <w:pPr>
              <w:adjustRightInd w:val="0"/>
              <w:snapToGrid w:val="0"/>
              <w:jc w:val="center"/>
              <w:rPr>
                <w:rFonts w:ascii="Times New Roman" w:hAnsi="Times New Roman"/>
                <w:bCs/>
                <w:szCs w:val="21"/>
              </w:rPr>
            </w:pPr>
          </w:p>
        </w:tc>
        <w:tc>
          <w:tcPr>
            <w:tcW w:w="1395" w:type="dxa"/>
            <w:vAlign w:val="center"/>
          </w:tcPr>
          <w:p>
            <w:pPr>
              <w:adjustRightInd w:val="0"/>
              <w:snapToGrid w:val="0"/>
              <w:jc w:val="center"/>
              <w:rPr>
                <w:rFonts w:ascii="Times New Roman" w:hAnsi="Times New Roman" w:eastAsiaTheme="minorEastAsia"/>
                <w:bCs/>
                <w:szCs w:val="21"/>
              </w:rPr>
            </w:pPr>
            <w:r>
              <w:rPr>
                <w:rFonts w:ascii="Times New Roman" w:hAnsi="Times New Roman" w:eastAsiaTheme="minorEastAsia"/>
                <w:bCs/>
                <w:szCs w:val="21"/>
              </w:rPr>
              <w:t>该列打勾的栏目可以投票</w:t>
            </w:r>
          </w:p>
        </w:tc>
        <w:tc>
          <w:tcPr>
            <w:tcW w:w="2092" w:type="dxa"/>
            <w:gridSpan w:val="3"/>
            <w:vAlign w:val="center"/>
          </w:tcPr>
          <w:p>
            <w:pPr>
              <w:adjustRightInd w:val="0"/>
              <w:snapToGrid w:val="0"/>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100</w:t>
            </w:r>
          </w:p>
        </w:tc>
        <w:tc>
          <w:tcPr>
            <w:tcW w:w="4260" w:type="dxa"/>
            <w:vAlign w:val="center"/>
          </w:tcPr>
          <w:p>
            <w:pPr>
              <w:adjustRightInd w:val="0"/>
              <w:snapToGrid w:val="0"/>
              <w:jc w:val="center"/>
              <w:rPr>
                <w:rFonts w:asciiTheme="minorEastAsia" w:hAnsiTheme="minorEastAsia" w:eastAsiaTheme="minorEastAsia"/>
                <w:bCs/>
                <w:sz w:val="24"/>
                <w:szCs w:val="24"/>
              </w:rPr>
            </w:pPr>
            <w:r>
              <w:rPr>
                <w:rFonts w:asciiTheme="minorEastAsia" w:hAnsiTheme="minorEastAsia" w:eastAsiaTheme="minorEastAsia"/>
                <w:bCs/>
                <w:sz w:val="24"/>
                <w:szCs w:val="24"/>
              </w:rPr>
              <w:t>总议案</w:t>
            </w:r>
            <w:r>
              <w:rPr>
                <w:rFonts w:hint="eastAsia" w:asciiTheme="minorEastAsia" w:hAnsiTheme="minorEastAsia" w:eastAsiaTheme="minorEastAsia"/>
                <w:bCs/>
                <w:sz w:val="24"/>
                <w:szCs w:val="24"/>
              </w:rPr>
              <w:t>：除累积投票提案外的所有提案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hint="eastAsia" w:ascii="Times New Roman" w:hAnsi="Times New Roman" w:eastAsiaTheme="minorEastAsia"/>
                <w:bCs/>
                <w:sz w:val="24"/>
                <w:szCs w:val="24"/>
              </w:rPr>
              <w:t>非累积</w:t>
            </w:r>
          </w:p>
          <w:p>
            <w:pPr>
              <w:adjustRightInd w:val="0"/>
              <w:snapToGrid w:val="0"/>
              <w:jc w:val="center"/>
              <w:rPr>
                <w:rFonts w:ascii="Times New Roman" w:hAnsi="Times New Roman" w:eastAsiaTheme="minorEastAsia"/>
                <w:bCs/>
                <w:sz w:val="24"/>
                <w:szCs w:val="24"/>
              </w:rPr>
            </w:pPr>
            <w:r>
              <w:rPr>
                <w:rFonts w:hint="eastAsia" w:ascii="Times New Roman" w:hAnsi="Times New Roman" w:eastAsiaTheme="minorEastAsia"/>
                <w:bCs/>
                <w:sz w:val="24"/>
                <w:szCs w:val="24"/>
              </w:rPr>
              <w:t>投票提案</w:t>
            </w:r>
          </w:p>
        </w:tc>
        <w:tc>
          <w:tcPr>
            <w:tcW w:w="7747" w:type="dxa"/>
            <w:gridSpan w:val="5"/>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1.00</w:t>
            </w:r>
          </w:p>
        </w:tc>
        <w:tc>
          <w:tcPr>
            <w:tcW w:w="4260" w:type="dxa"/>
            <w:vAlign w:val="center"/>
          </w:tcPr>
          <w:p>
            <w:pPr>
              <w:adjustRightInd w:val="0"/>
              <w:snapToGrid w:val="0"/>
              <w:jc w:val="left"/>
              <w:rPr>
                <w:rFonts w:ascii="Times New Roman" w:hAnsi="Times New Roman"/>
                <w:bCs/>
                <w:sz w:val="24"/>
                <w:szCs w:val="24"/>
              </w:rPr>
            </w:pPr>
            <w:r>
              <w:rPr>
                <w:rFonts w:ascii="Times New Roman" w:hAnsi="Times New Roman"/>
                <w:bCs/>
                <w:color w:val="000000"/>
                <w:sz w:val="24"/>
              </w:rPr>
              <w:t>关于20</w:t>
            </w:r>
            <w:r>
              <w:rPr>
                <w:rFonts w:hint="eastAsia" w:ascii="Times New Roman" w:hAnsi="Times New Roman"/>
                <w:bCs/>
                <w:color w:val="000000"/>
                <w:sz w:val="24"/>
              </w:rPr>
              <w:t>21</w:t>
            </w:r>
            <w:r>
              <w:rPr>
                <w:rFonts w:ascii="Times New Roman" w:hAnsi="Times New Roman"/>
                <w:bCs/>
                <w:color w:val="000000"/>
                <w:sz w:val="24"/>
              </w:rPr>
              <w:t>年度董事会工作报告的议案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2.00</w:t>
            </w:r>
          </w:p>
        </w:tc>
        <w:tc>
          <w:tcPr>
            <w:tcW w:w="4260" w:type="dxa"/>
            <w:vAlign w:val="center"/>
          </w:tcPr>
          <w:p>
            <w:pPr>
              <w:adjustRightInd w:val="0"/>
              <w:snapToGrid w:val="0"/>
              <w:jc w:val="left"/>
              <w:rPr>
                <w:rFonts w:ascii="Times New Roman" w:hAnsi="Times New Roman"/>
                <w:bCs/>
                <w:sz w:val="24"/>
                <w:szCs w:val="24"/>
              </w:rPr>
            </w:pPr>
            <w:r>
              <w:rPr>
                <w:rFonts w:ascii="Times New Roman" w:hAnsi="Times New Roman"/>
                <w:bCs/>
                <w:color w:val="000000"/>
                <w:sz w:val="24"/>
              </w:rPr>
              <w:t>关于20</w:t>
            </w:r>
            <w:r>
              <w:rPr>
                <w:rFonts w:hint="eastAsia" w:ascii="Times New Roman" w:hAnsi="Times New Roman"/>
                <w:bCs/>
                <w:color w:val="000000"/>
                <w:sz w:val="24"/>
              </w:rPr>
              <w:t>21</w:t>
            </w:r>
            <w:r>
              <w:rPr>
                <w:rFonts w:ascii="Times New Roman" w:hAnsi="Times New Roman"/>
                <w:bCs/>
                <w:color w:val="000000"/>
                <w:sz w:val="24"/>
              </w:rPr>
              <w:t>年度</w:t>
            </w:r>
            <w:r>
              <w:rPr>
                <w:rFonts w:hint="eastAsia" w:ascii="Times New Roman" w:hAnsi="Times New Roman"/>
                <w:bCs/>
                <w:color w:val="000000"/>
                <w:sz w:val="24"/>
              </w:rPr>
              <w:t>监事</w:t>
            </w:r>
            <w:r>
              <w:rPr>
                <w:rFonts w:ascii="Times New Roman" w:hAnsi="Times New Roman"/>
                <w:bCs/>
                <w:color w:val="000000"/>
                <w:sz w:val="24"/>
              </w:rPr>
              <w:t>会工作报告的议案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3.00</w:t>
            </w:r>
          </w:p>
        </w:tc>
        <w:tc>
          <w:tcPr>
            <w:tcW w:w="4260" w:type="dxa"/>
            <w:vAlign w:val="center"/>
          </w:tcPr>
          <w:p>
            <w:pPr>
              <w:adjustRightInd w:val="0"/>
              <w:snapToGrid w:val="0"/>
              <w:jc w:val="left"/>
              <w:rPr>
                <w:rFonts w:ascii="Times New Roman" w:hAnsi="Times New Roman"/>
                <w:bCs/>
                <w:sz w:val="24"/>
                <w:szCs w:val="24"/>
              </w:rPr>
            </w:pPr>
            <w:r>
              <w:rPr>
                <w:rFonts w:hint="eastAsia" w:ascii="Times New Roman" w:hAnsi="Times New Roman"/>
                <w:bCs/>
                <w:color w:val="000000"/>
                <w:sz w:val="24"/>
              </w:rPr>
              <w:t>关于</w:t>
            </w:r>
            <w:r>
              <w:rPr>
                <w:rFonts w:ascii="Times New Roman" w:hAnsi="Times New Roman"/>
                <w:bCs/>
                <w:color w:val="000000"/>
                <w:sz w:val="24"/>
              </w:rPr>
              <w:t>20</w:t>
            </w:r>
            <w:r>
              <w:rPr>
                <w:rFonts w:hint="eastAsia" w:ascii="Times New Roman" w:hAnsi="Times New Roman"/>
                <w:bCs/>
                <w:color w:val="000000"/>
                <w:sz w:val="24"/>
              </w:rPr>
              <w:t>21</w:t>
            </w:r>
            <w:r>
              <w:rPr>
                <w:rFonts w:ascii="Times New Roman" w:hAnsi="Times New Roman"/>
                <w:bCs/>
                <w:color w:val="000000"/>
                <w:sz w:val="24"/>
              </w:rPr>
              <w:t>年年度报告正文及摘要的议案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4.00</w:t>
            </w:r>
          </w:p>
        </w:tc>
        <w:tc>
          <w:tcPr>
            <w:tcW w:w="4260" w:type="dxa"/>
            <w:vAlign w:val="center"/>
          </w:tcPr>
          <w:p>
            <w:pPr>
              <w:adjustRightInd w:val="0"/>
              <w:snapToGrid w:val="0"/>
              <w:jc w:val="left"/>
              <w:rPr>
                <w:rFonts w:ascii="Times New Roman" w:hAnsi="Times New Roman"/>
                <w:bCs/>
                <w:sz w:val="24"/>
                <w:szCs w:val="24"/>
              </w:rPr>
            </w:pPr>
            <w:r>
              <w:rPr>
                <w:rFonts w:hint="eastAsia" w:ascii="Times New Roman" w:hAnsi="Times New Roman"/>
                <w:bCs/>
                <w:color w:val="000000"/>
                <w:sz w:val="24"/>
              </w:rPr>
              <w:t>关于</w:t>
            </w:r>
            <w:r>
              <w:rPr>
                <w:rFonts w:ascii="Times New Roman" w:hAnsi="Times New Roman"/>
                <w:bCs/>
                <w:color w:val="000000"/>
                <w:sz w:val="24"/>
              </w:rPr>
              <w:t>20</w:t>
            </w:r>
            <w:r>
              <w:rPr>
                <w:rFonts w:hint="eastAsia" w:ascii="Times New Roman" w:hAnsi="Times New Roman"/>
                <w:bCs/>
                <w:color w:val="000000"/>
                <w:sz w:val="24"/>
              </w:rPr>
              <w:t>21</w:t>
            </w:r>
            <w:r>
              <w:rPr>
                <w:rFonts w:ascii="Times New Roman" w:hAnsi="Times New Roman"/>
                <w:bCs/>
                <w:color w:val="000000"/>
                <w:sz w:val="24"/>
              </w:rPr>
              <w:t>年度财务决算报告的议案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5.00</w:t>
            </w:r>
          </w:p>
        </w:tc>
        <w:tc>
          <w:tcPr>
            <w:tcW w:w="4260" w:type="dxa"/>
            <w:vAlign w:val="center"/>
          </w:tcPr>
          <w:p>
            <w:pPr>
              <w:adjustRightInd w:val="0"/>
              <w:snapToGrid w:val="0"/>
              <w:jc w:val="left"/>
              <w:rPr>
                <w:rFonts w:ascii="Times New Roman" w:hAnsi="Times New Roman"/>
                <w:bCs/>
                <w:sz w:val="24"/>
                <w:szCs w:val="24"/>
              </w:rPr>
            </w:pPr>
            <w:r>
              <w:rPr>
                <w:rFonts w:ascii="Times New Roman" w:hAnsi="Times New Roman"/>
                <w:bCs/>
                <w:sz w:val="24"/>
                <w:szCs w:val="24"/>
              </w:rPr>
              <w:t>20</w:t>
            </w:r>
            <w:r>
              <w:rPr>
                <w:rFonts w:hint="eastAsia" w:ascii="Times New Roman" w:hAnsi="Times New Roman"/>
                <w:bCs/>
                <w:sz w:val="24"/>
                <w:szCs w:val="24"/>
              </w:rPr>
              <w:t>21</w:t>
            </w:r>
            <w:r>
              <w:rPr>
                <w:rFonts w:ascii="Times New Roman" w:hAnsi="Times New Roman"/>
                <w:bCs/>
                <w:sz w:val="24"/>
                <w:szCs w:val="24"/>
              </w:rPr>
              <w:t>年度利润分配预案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6.00</w:t>
            </w:r>
          </w:p>
        </w:tc>
        <w:tc>
          <w:tcPr>
            <w:tcW w:w="4260" w:type="dxa"/>
            <w:vAlign w:val="center"/>
          </w:tcPr>
          <w:p>
            <w:pPr>
              <w:adjustRightInd w:val="0"/>
              <w:snapToGrid w:val="0"/>
              <w:jc w:val="left"/>
              <w:rPr>
                <w:rFonts w:asciiTheme="minorEastAsia" w:hAnsiTheme="minorEastAsia" w:eastAsiaTheme="minorEastAsia"/>
                <w:bCs/>
                <w:sz w:val="24"/>
                <w:szCs w:val="24"/>
              </w:rPr>
            </w:pPr>
            <w:r>
              <w:rPr>
                <w:rFonts w:asciiTheme="minorEastAsia" w:hAnsiTheme="minorEastAsia" w:eastAsiaTheme="minorEastAsia"/>
                <w:bCs/>
                <w:sz w:val="24"/>
                <w:szCs w:val="24"/>
              </w:rPr>
              <w:t>关于预计20</w:t>
            </w:r>
            <w:r>
              <w:rPr>
                <w:rFonts w:hint="eastAsia" w:asciiTheme="minorEastAsia" w:hAnsiTheme="minorEastAsia" w:eastAsiaTheme="minorEastAsia"/>
                <w:bCs/>
                <w:sz w:val="24"/>
                <w:szCs w:val="24"/>
              </w:rPr>
              <w:t>22</w:t>
            </w:r>
            <w:r>
              <w:rPr>
                <w:rFonts w:asciiTheme="minorEastAsia" w:hAnsiTheme="minorEastAsia" w:eastAsiaTheme="minorEastAsia"/>
                <w:bCs/>
                <w:sz w:val="24"/>
                <w:szCs w:val="24"/>
              </w:rPr>
              <w:t>年日常关联交易的议案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7.00</w:t>
            </w:r>
          </w:p>
        </w:tc>
        <w:tc>
          <w:tcPr>
            <w:tcW w:w="4260" w:type="dxa"/>
            <w:vAlign w:val="center"/>
          </w:tcPr>
          <w:p>
            <w:pPr>
              <w:adjustRightInd w:val="0"/>
              <w:snapToGrid w:val="0"/>
              <w:jc w:val="left"/>
              <w:rPr>
                <w:rFonts w:ascii="Times New Roman" w:hAnsi="Times New Roman"/>
                <w:bCs/>
                <w:sz w:val="24"/>
                <w:szCs w:val="24"/>
              </w:rPr>
            </w:pPr>
            <w:r>
              <w:rPr>
                <w:rFonts w:ascii="Times New Roman" w:hAnsi="Times New Roman"/>
                <w:bCs/>
                <w:color w:val="000000"/>
                <w:sz w:val="24"/>
                <w:szCs w:val="24"/>
              </w:rPr>
              <w:t>关于办理银行授信和保函的议案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8.00</w:t>
            </w:r>
          </w:p>
        </w:tc>
        <w:tc>
          <w:tcPr>
            <w:tcW w:w="4260" w:type="dxa"/>
            <w:vAlign w:val="center"/>
          </w:tcPr>
          <w:p>
            <w:pPr>
              <w:adjustRightInd w:val="0"/>
              <w:snapToGrid w:val="0"/>
              <w:jc w:val="left"/>
              <w:rPr>
                <w:rFonts w:ascii="Times New Roman" w:hAnsi="Times New Roman"/>
                <w:bCs/>
                <w:sz w:val="24"/>
                <w:szCs w:val="24"/>
              </w:rPr>
            </w:pPr>
            <w:r>
              <w:rPr>
                <w:rFonts w:ascii="Times New Roman" w:hAnsi="Times New Roman"/>
                <w:bCs/>
                <w:sz w:val="24"/>
                <w:szCs w:val="24"/>
              </w:rPr>
              <w:t>关于为子公司提供担保的议案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trHeight w:val="407" w:hRule="atLeast"/>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9.00</w:t>
            </w:r>
          </w:p>
        </w:tc>
        <w:tc>
          <w:tcPr>
            <w:tcW w:w="4260" w:type="dxa"/>
            <w:vAlign w:val="center"/>
          </w:tcPr>
          <w:p>
            <w:pPr>
              <w:adjustRightInd w:val="0"/>
              <w:snapToGrid w:val="0"/>
              <w:jc w:val="left"/>
              <w:rPr>
                <w:rFonts w:ascii="Times New Roman" w:hAnsi="Times New Roman"/>
                <w:bCs/>
                <w:sz w:val="24"/>
                <w:szCs w:val="24"/>
              </w:rPr>
            </w:pPr>
            <w:r>
              <w:rPr>
                <w:rFonts w:ascii="Times New Roman" w:hAnsi="Times New Roman"/>
                <w:bCs/>
                <w:sz w:val="24"/>
                <w:szCs w:val="24"/>
              </w:rPr>
              <w:t>关于续聘会计师事务所的议案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10.00</w:t>
            </w:r>
          </w:p>
        </w:tc>
        <w:tc>
          <w:tcPr>
            <w:tcW w:w="4260" w:type="dxa"/>
            <w:vAlign w:val="center"/>
          </w:tcPr>
          <w:p>
            <w:pPr>
              <w:adjustRightInd w:val="0"/>
              <w:snapToGrid w:val="0"/>
              <w:jc w:val="left"/>
              <w:rPr>
                <w:rFonts w:ascii="Times New Roman" w:hAnsi="Times New Roman"/>
                <w:bCs/>
                <w:sz w:val="24"/>
                <w:szCs w:val="24"/>
              </w:rPr>
            </w:pPr>
            <w:r>
              <w:rPr>
                <w:rFonts w:hint="eastAsia" w:ascii="Times New Roman" w:hAnsi="Times New Roman"/>
                <w:bCs/>
                <w:sz w:val="24"/>
                <w:szCs w:val="24"/>
              </w:rPr>
              <w:t>关于使用自有闲置资金购买理财产品的议案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11.00</w:t>
            </w:r>
          </w:p>
        </w:tc>
        <w:tc>
          <w:tcPr>
            <w:tcW w:w="4260" w:type="dxa"/>
            <w:vAlign w:val="center"/>
          </w:tcPr>
          <w:p>
            <w:pPr>
              <w:adjustRightInd w:val="0"/>
              <w:snapToGrid w:val="0"/>
              <w:jc w:val="left"/>
              <w:rPr>
                <w:rFonts w:ascii="Times New Roman" w:hAnsi="Times New Roman"/>
                <w:bCs/>
                <w:sz w:val="24"/>
                <w:szCs w:val="24"/>
              </w:rPr>
            </w:pPr>
            <w:r>
              <w:rPr>
                <w:rFonts w:hint="eastAsia" w:ascii="Times New Roman" w:hAnsi="Times New Roman"/>
                <w:bCs/>
                <w:sz w:val="24"/>
              </w:rPr>
              <w:t>关于补选董事的议案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1</w:t>
            </w:r>
            <w:r>
              <w:rPr>
                <w:rFonts w:hint="eastAsia" w:ascii="Times New Roman" w:hAnsi="Times New Roman" w:eastAsiaTheme="minorEastAsia"/>
                <w:bCs/>
                <w:sz w:val="24"/>
                <w:szCs w:val="24"/>
              </w:rPr>
              <w:t>2</w:t>
            </w:r>
            <w:r>
              <w:rPr>
                <w:rFonts w:ascii="Times New Roman" w:hAnsi="Times New Roman" w:eastAsiaTheme="minorEastAsia"/>
                <w:bCs/>
                <w:sz w:val="24"/>
                <w:szCs w:val="24"/>
              </w:rPr>
              <w:t>.00</w:t>
            </w:r>
          </w:p>
        </w:tc>
        <w:tc>
          <w:tcPr>
            <w:tcW w:w="4260" w:type="dxa"/>
            <w:vAlign w:val="center"/>
          </w:tcPr>
          <w:p>
            <w:pPr>
              <w:adjustRightInd w:val="0"/>
              <w:snapToGrid w:val="0"/>
              <w:jc w:val="left"/>
              <w:rPr>
                <w:rFonts w:ascii="Times New Roman" w:hAnsi="Times New Roman"/>
                <w:bCs/>
                <w:sz w:val="24"/>
                <w:szCs w:val="24"/>
              </w:rPr>
            </w:pPr>
            <w:r>
              <w:rPr>
                <w:rFonts w:hint="eastAsia" w:ascii="Times New Roman" w:hAnsi="Times New Roman"/>
                <w:bCs/>
                <w:sz w:val="24"/>
              </w:rPr>
              <w:t>关于制定《企业负责人薪酬与经营业绩考核管理办法》的议案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1</w:t>
            </w:r>
            <w:r>
              <w:rPr>
                <w:rFonts w:hint="eastAsia" w:ascii="Times New Roman" w:hAnsi="Times New Roman" w:eastAsiaTheme="minorEastAsia"/>
                <w:bCs/>
                <w:sz w:val="24"/>
                <w:szCs w:val="24"/>
              </w:rPr>
              <w:t>3</w:t>
            </w:r>
            <w:r>
              <w:rPr>
                <w:rFonts w:ascii="Times New Roman" w:hAnsi="Times New Roman" w:eastAsiaTheme="minorEastAsia"/>
                <w:bCs/>
                <w:sz w:val="24"/>
                <w:szCs w:val="24"/>
              </w:rPr>
              <w:t>.00</w:t>
            </w:r>
          </w:p>
        </w:tc>
        <w:tc>
          <w:tcPr>
            <w:tcW w:w="4260" w:type="dxa"/>
            <w:vAlign w:val="center"/>
          </w:tcPr>
          <w:p>
            <w:pPr>
              <w:adjustRightInd w:val="0"/>
              <w:snapToGrid w:val="0"/>
              <w:jc w:val="left"/>
              <w:rPr>
                <w:rFonts w:ascii="Times New Roman" w:hAnsi="Times New Roman"/>
                <w:bCs/>
                <w:sz w:val="24"/>
                <w:szCs w:val="24"/>
              </w:rPr>
            </w:pPr>
            <w:r>
              <w:rPr>
                <w:rFonts w:hint="eastAsia" w:ascii="Times New Roman" w:hAnsi="Times New Roman"/>
                <w:bCs/>
                <w:sz w:val="24"/>
              </w:rPr>
              <w:t>关于修订《公司章程》的议案</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709" w:type="dxa"/>
            <w:vAlign w:val="center"/>
          </w:tcPr>
          <w:p>
            <w:pPr>
              <w:adjustRightInd w:val="0"/>
              <w:snapToGrid w:val="0"/>
              <w:spacing w:line="360" w:lineRule="auto"/>
              <w:jc w:val="center"/>
              <w:rPr>
                <w:rFonts w:ascii="Times New Roman" w:hAnsi="Times New Roman"/>
                <w:bCs/>
                <w:szCs w:val="21"/>
              </w:rPr>
            </w:pPr>
          </w:p>
        </w:tc>
        <w:tc>
          <w:tcPr>
            <w:tcW w:w="709" w:type="dxa"/>
            <w:vAlign w:val="center"/>
          </w:tcPr>
          <w:p>
            <w:pPr>
              <w:adjustRightInd w:val="0"/>
              <w:snapToGrid w:val="0"/>
              <w:spacing w:line="360" w:lineRule="auto"/>
              <w:jc w:val="center"/>
              <w:rPr>
                <w:rFonts w:ascii="Times New Roman" w:hAnsi="Times New Roman"/>
                <w:bCs/>
                <w:szCs w:val="21"/>
              </w:rPr>
            </w:pPr>
          </w:p>
        </w:tc>
        <w:tc>
          <w:tcPr>
            <w:tcW w:w="674" w:type="dxa"/>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hint="eastAsia" w:ascii="Times New Roman" w:hAnsi="Times New Roman" w:eastAsiaTheme="minorEastAsia"/>
                <w:bCs/>
                <w:sz w:val="24"/>
                <w:szCs w:val="24"/>
              </w:rPr>
              <w:t>累积</w:t>
            </w:r>
          </w:p>
          <w:p>
            <w:pPr>
              <w:adjustRightInd w:val="0"/>
              <w:snapToGrid w:val="0"/>
              <w:jc w:val="center"/>
              <w:rPr>
                <w:rFonts w:ascii="Times New Roman" w:hAnsi="Times New Roman" w:eastAsiaTheme="minorEastAsia"/>
                <w:bCs/>
                <w:sz w:val="24"/>
                <w:szCs w:val="24"/>
              </w:rPr>
            </w:pPr>
            <w:r>
              <w:rPr>
                <w:rFonts w:hint="eastAsia" w:ascii="Times New Roman" w:hAnsi="Times New Roman" w:eastAsiaTheme="minorEastAsia"/>
                <w:bCs/>
                <w:sz w:val="24"/>
                <w:szCs w:val="24"/>
              </w:rPr>
              <w:t>投票提案</w:t>
            </w:r>
          </w:p>
        </w:tc>
        <w:tc>
          <w:tcPr>
            <w:tcW w:w="7747" w:type="dxa"/>
            <w:gridSpan w:val="5"/>
            <w:vAlign w:val="center"/>
          </w:tcPr>
          <w:p>
            <w:pPr>
              <w:adjustRightInd w:val="0"/>
              <w:snapToGrid w:val="0"/>
              <w:jc w:val="center"/>
              <w:rPr>
                <w:rFonts w:ascii="Times New Roman" w:hAnsi="Times New Roman"/>
                <w:bCs/>
                <w:szCs w:val="21"/>
              </w:rPr>
            </w:pPr>
            <w:r>
              <w:rPr>
                <w:rFonts w:hint="eastAsia" w:ascii="Times New Roman" w:hAnsi="Times New Roman"/>
                <w:bCs/>
                <w:sz w:val="24"/>
                <w:szCs w:val="24"/>
              </w:rPr>
              <w:t>采用等额选举，填报投给候选人的选举票数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hint="eastAsia" w:ascii="Times New Roman" w:hAnsi="Times New Roman" w:eastAsiaTheme="minorEastAsia"/>
                <w:bCs/>
                <w:sz w:val="24"/>
                <w:szCs w:val="24"/>
              </w:rPr>
              <w:t>14.00</w:t>
            </w:r>
          </w:p>
        </w:tc>
        <w:tc>
          <w:tcPr>
            <w:tcW w:w="4260" w:type="dxa"/>
            <w:vAlign w:val="center"/>
          </w:tcPr>
          <w:p>
            <w:pPr>
              <w:adjustRightInd w:val="0"/>
              <w:snapToGrid w:val="0"/>
              <w:jc w:val="left"/>
              <w:rPr>
                <w:rFonts w:ascii="Times New Roman" w:hAnsi="Times New Roman"/>
                <w:bCs/>
                <w:sz w:val="24"/>
              </w:rPr>
            </w:pPr>
            <w:r>
              <w:rPr>
                <w:rFonts w:hint="eastAsia" w:ascii="Times New Roman" w:hAnsi="Times New Roman"/>
                <w:bCs/>
                <w:sz w:val="24"/>
              </w:rPr>
              <w:t>关于补选监事的议案</w:t>
            </w:r>
          </w:p>
        </w:tc>
        <w:tc>
          <w:tcPr>
            <w:tcW w:w="3487" w:type="dxa"/>
            <w:gridSpan w:val="4"/>
            <w:vAlign w:val="center"/>
          </w:tcPr>
          <w:p>
            <w:pPr>
              <w:adjustRightInd w:val="0"/>
              <w:snapToGrid w:val="0"/>
              <w:jc w:val="center"/>
              <w:rPr>
                <w:rFonts w:ascii="Times New Roman" w:hAnsi="Times New Roman"/>
                <w:bCs/>
                <w:szCs w:val="21"/>
              </w:rPr>
            </w:pPr>
            <w:r>
              <w:rPr>
                <w:rFonts w:hint="eastAsia" w:ascii="Times New Roman" w:hAnsi="Times New Roman"/>
                <w:bCs/>
                <w:szCs w:val="21"/>
              </w:rPr>
              <w:t>应选人数（2）人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hint="eastAsia" w:ascii="Times New Roman" w:hAnsi="Times New Roman" w:eastAsiaTheme="minorEastAsia"/>
                <w:bCs/>
                <w:sz w:val="24"/>
                <w:szCs w:val="24"/>
              </w:rPr>
              <w:t>14.01</w:t>
            </w:r>
          </w:p>
        </w:tc>
        <w:tc>
          <w:tcPr>
            <w:tcW w:w="4260" w:type="dxa"/>
            <w:vAlign w:val="center"/>
          </w:tcPr>
          <w:p>
            <w:pPr>
              <w:adjustRightInd w:val="0"/>
              <w:snapToGrid w:val="0"/>
              <w:jc w:val="left"/>
              <w:rPr>
                <w:rFonts w:ascii="Times New Roman" w:hAnsi="Times New Roman"/>
                <w:bCs/>
                <w:sz w:val="24"/>
              </w:rPr>
            </w:pPr>
            <w:r>
              <w:rPr>
                <w:rFonts w:hint="eastAsia" w:hAnsi="宋体"/>
                <w:sz w:val="24"/>
              </w:rPr>
              <w:t>监事：郭亚东</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2092" w:type="dxa"/>
            <w:gridSpan w:val="3"/>
            <w:vAlign w:val="center"/>
          </w:tcPr>
          <w:p>
            <w:pPr>
              <w:adjustRightInd w:val="0"/>
              <w:snapToGrid w:val="0"/>
              <w:spacing w:line="360" w:lineRule="auto"/>
              <w:jc w:val="center"/>
              <w:rPr>
                <w:rFonts w:ascii="Times New Roman" w:hAnsi="Times New Roman"/>
                <w:bCs/>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Ex>
        <w:trPr>
          <w:jc w:val="center"/>
        </w:trPr>
        <w:tc>
          <w:tcPr>
            <w:tcW w:w="1132" w:type="dxa"/>
            <w:vAlign w:val="center"/>
          </w:tcPr>
          <w:p>
            <w:pPr>
              <w:adjustRightInd w:val="0"/>
              <w:snapToGrid w:val="0"/>
              <w:jc w:val="center"/>
              <w:rPr>
                <w:rFonts w:ascii="Times New Roman" w:hAnsi="Times New Roman" w:eastAsiaTheme="minorEastAsia"/>
                <w:bCs/>
                <w:sz w:val="24"/>
                <w:szCs w:val="24"/>
              </w:rPr>
            </w:pPr>
            <w:r>
              <w:rPr>
                <w:rFonts w:hint="eastAsia" w:ascii="Times New Roman" w:hAnsi="Times New Roman" w:eastAsiaTheme="minorEastAsia"/>
                <w:bCs/>
                <w:sz w:val="24"/>
                <w:szCs w:val="24"/>
              </w:rPr>
              <w:t>14.02</w:t>
            </w:r>
          </w:p>
        </w:tc>
        <w:tc>
          <w:tcPr>
            <w:tcW w:w="4260" w:type="dxa"/>
            <w:vAlign w:val="center"/>
          </w:tcPr>
          <w:p>
            <w:pPr>
              <w:adjustRightInd w:val="0"/>
              <w:snapToGrid w:val="0"/>
              <w:jc w:val="left"/>
              <w:rPr>
                <w:rFonts w:ascii="Times New Roman" w:hAnsi="Times New Roman"/>
                <w:bCs/>
                <w:sz w:val="24"/>
              </w:rPr>
            </w:pPr>
            <w:r>
              <w:rPr>
                <w:rFonts w:hint="eastAsia" w:hAnsi="宋体"/>
                <w:sz w:val="24"/>
              </w:rPr>
              <w:t>监事：刘唯</w:t>
            </w:r>
          </w:p>
        </w:tc>
        <w:tc>
          <w:tcPr>
            <w:tcW w:w="1395" w:type="dxa"/>
            <w:vAlign w:val="center"/>
          </w:tcPr>
          <w:p>
            <w:pPr>
              <w:adjustRightInd w:val="0"/>
              <w:snapToGrid w:val="0"/>
              <w:jc w:val="center"/>
              <w:rPr>
                <w:rFonts w:ascii="Times New Roman" w:hAnsi="Times New Roman" w:eastAsiaTheme="minorEastAsia"/>
                <w:bCs/>
                <w:sz w:val="24"/>
                <w:szCs w:val="24"/>
              </w:rPr>
            </w:pPr>
            <w:r>
              <w:rPr>
                <w:rFonts w:ascii="Times New Roman" w:hAnsi="Times New Roman" w:eastAsiaTheme="minorEastAsia"/>
                <w:bCs/>
                <w:sz w:val="24"/>
                <w:szCs w:val="24"/>
              </w:rPr>
              <w:t>√</w:t>
            </w:r>
          </w:p>
        </w:tc>
        <w:tc>
          <w:tcPr>
            <w:tcW w:w="2092" w:type="dxa"/>
            <w:gridSpan w:val="3"/>
            <w:vAlign w:val="center"/>
          </w:tcPr>
          <w:p>
            <w:pPr>
              <w:adjustRightInd w:val="0"/>
              <w:snapToGrid w:val="0"/>
              <w:spacing w:line="360" w:lineRule="auto"/>
              <w:jc w:val="center"/>
              <w:rPr>
                <w:rFonts w:ascii="Times New Roman" w:hAnsi="Times New Roman"/>
                <w:bCs/>
                <w:szCs w:val="21"/>
              </w:rPr>
            </w:pPr>
          </w:p>
        </w:tc>
      </w:tr>
    </w:tbl>
    <w:p>
      <w:pPr>
        <w:adjustRightInd w:val="0"/>
        <w:snapToGrid w:val="0"/>
        <w:spacing w:line="460" w:lineRule="exact"/>
        <w:ind w:firstLine="480" w:firstLineChars="200"/>
        <w:jc w:val="left"/>
        <w:rPr>
          <w:rFonts w:ascii="Times New Roman" w:hAnsi="Times New Roman"/>
          <w:bCs/>
          <w:sz w:val="24"/>
        </w:rPr>
      </w:pPr>
      <w:r>
        <w:rPr>
          <w:rFonts w:ascii="Times New Roman" w:hAnsi="Times New Roman"/>
          <w:bCs/>
          <w:sz w:val="24"/>
        </w:rPr>
        <w:t xml:space="preserve">委托人姓名或名称（签章）：             </w:t>
      </w:r>
    </w:p>
    <w:p>
      <w:pPr>
        <w:adjustRightInd w:val="0"/>
        <w:snapToGrid w:val="0"/>
        <w:spacing w:line="460" w:lineRule="exact"/>
        <w:ind w:firstLine="470" w:firstLineChars="196"/>
        <w:jc w:val="left"/>
        <w:rPr>
          <w:rFonts w:ascii="Times New Roman" w:hAnsi="Times New Roman"/>
          <w:bCs/>
          <w:sz w:val="24"/>
        </w:rPr>
      </w:pPr>
      <w:r>
        <w:rPr>
          <w:rFonts w:ascii="Times New Roman" w:hAnsi="Times New Roman"/>
          <w:bCs/>
          <w:sz w:val="24"/>
        </w:rPr>
        <w:t>委托人持股数：</w:t>
      </w:r>
    </w:p>
    <w:p>
      <w:pPr>
        <w:adjustRightInd w:val="0"/>
        <w:snapToGrid w:val="0"/>
        <w:spacing w:line="460" w:lineRule="exact"/>
        <w:ind w:firstLine="470" w:firstLineChars="196"/>
        <w:jc w:val="left"/>
        <w:rPr>
          <w:rFonts w:ascii="Times New Roman" w:hAnsi="Times New Roman"/>
          <w:bCs/>
          <w:sz w:val="24"/>
        </w:rPr>
      </w:pPr>
      <w:r>
        <w:rPr>
          <w:rFonts w:ascii="Times New Roman" w:hAnsi="Times New Roman"/>
          <w:bCs/>
          <w:sz w:val="24"/>
        </w:rPr>
        <w:t xml:space="preserve">委托人身份证号码（营业执照号码）：     </w:t>
      </w:r>
    </w:p>
    <w:p>
      <w:pPr>
        <w:adjustRightInd w:val="0"/>
        <w:snapToGrid w:val="0"/>
        <w:spacing w:line="460" w:lineRule="exact"/>
        <w:ind w:firstLine="470" w:firstLineChars="196"/>
        <w:jc w:val="left"/>
        <w:rPr>
          <w:rFonts w:ascii="Times New Roman" w:hAnsi="Times New Roman"/>
          <w:bCs/>
          <w:sz w:val="24"/>
        </w:rPr>
      </w:pPr>
      <w:r>
        <w:rPr>
          <w:rFonts w:ascii="Times New Roman" w:hAnsi="Times New Roman"/>
          <w:bCs/>
          <w:sz w:val="24"/>
        </w:rPr>
        <w:t>委托人股东账户：</w:t>
      </w:r>
    </w:p>
    <w:p>
      <w:pPr>
        <w:adjustRightInd w:val="0"/>
        <w:snapToGrid w:val="0"/>
        <w:spacing w:line="460" w:lineRule="exact"/>
        <w:ind w:firstLine="470" w:firstLineChars="196"/>
        <w:jc w:val="left"/>
        <w:rPr>
          <w:rFonts w:ascii="Times New Roman" w:hAnsi="Times New Roman"/>
          <w:bCs/>
          <w:sz w:val="24"/>
        </w:rPr>
      </w:pPr>
      <w:r>
        <w:rPr>
          <w:rFonts w:ascii="Times New Roman" w:hAnsi="Times New Roman"/>
          <w:bCs/>
          <w:sz w:val="24"/>
        </w:rPr>
        <w:t xml:space="preserve">受托人签名： </w:t>
      </w:r>
    </w:p>
    <w:p>
      <w:pPr>
        <w:adjustRightInd w:val="0"/>
        <w:snapToGrid w:val="0"/>
        <w:spacing w:line="460" w:lineRule="exact"/>
        <w:ind w:firstLine="470" w:firstLineChars="196"/>
        <w:jc w:val="left"/>
        <w:rPr>
          <w:rFonts w:ascii="Times New Roman" w:hAnsi="Times New Roman"/>
          <w:bCs/>
          <w:sz w:val="24"/>
        </w:rPr>
      </w:pPr>
      <w:r>
        <w:rPr>
          <w:rFonts w:ascii="Times New Roman" w:hAnsi="Times New Roman"/>
          <w:bCs/>
          <w:sz w:val="24"/>
        </w:rPr>
        <w:t>受托人身份证号：</w:t>
      </w:r>
    </w:p>
    <w:p>
      <w:pPr>
        <w:adjustRightInd w:val="0"/>
        <w:snapToGrid w:val="0"/>
        <w:spacing w:line="460" w:lineRule="exact"/>
        <w:ind w:firstLine="470" w:firstLineChars="196"/>
        <w:jc w:val="left"/>
        <w:rPr>
          <w:rFonts w:ascii="Times New Roman" w:hAnsi="Times New Roman"/>
          <w:bCs/>
          <w:sz w:val="24"/>
        </w:rPr>
      </w:pPr>
      <w:r>
        <w:rPr>
          <w:rFonts w:ascii="Times New Roman" w:hAnsi="Times New Roman"/>
          <w:bCs/>
          <w:sz w:val="24"/>
        </w:rPr>
        <w:t xml:space="preserve">委托书有效期限：         </w:t>
      </w:r>
    </w:p>
    <w:p>
      <w:pPr>
        <w:adjustRightInd w:val="0"/>
        <w:snapToGrid w:val="0"/>
        <w:spacing w:line="460" w:lineRule="exact"/>
        <w:ind w:firstLine="470" w:firstLineChars="196"/>
        <w:jc w:val="left"/>
        <w:rPr>
          <w:rFonts w:ascii="Times New Roman" w:hAnsi="Times New Roman"/>
          <w:bCs/>
          <w:sz w:val="24"/>
        </w:rPr>
      </w:pPr>
      <w:r>
        <w:rPr>
          <w:rFonts w:ascii="Times New Roman" w:hAnsi="Times New Roman"/>
          <w:bCs/>
          <w:sz w:val="24"/>
        </w:rPr>
        <w:t>委托日期：20</w:t>
      </w:r>
      <w:r>
        <w:rPr>
          <w:rFonts w:hint="eastAsia" w:ascii="Times New Roman" w:hAnsi="Times New Roman"/>
          <w:bCs/>
          <w:sz w:val="24"/>
        </w:rPr>
        <w:t>22</w:t>
      </w:r>
      <w:r>
        <w:rPr>
          <w:rFonts w:ascii="Times New Roman" w:hAnsi="Times New Roman"/>
          <w:bCs/>
          <w:sz w:val="24"/>
        </w:rPr>
        <w:t xml:space="preserve">年   月 </w:t>
      </w:r>
      <w:r>
        <w:rPr>
          <w:rFonts w:hint="eastAsia" w:ascii="Times New Roman" w:hAnsi="Times New Roman"/>
          <w:bCs/>
          <w:sz w:val="24"/>
        </w:rPr>
        <w:t xml:space="preserve">   日</w:t>
      </w:r>
    </w:p>
    <w:p>
      <w:pPr>
        <w:pStyle w:val="20"/>
        <w:ind w:firstLine="240"/>
        <w:rPr>
          <w:rFonts w:ascii="Times New Roman" w:hAnsi="Times New Roman"/>
          <w:bCs/>
        </w:rPr>
      </w:pPr>
    </w:p>
    <w:p>
      <w:pPr>
        <w:pStyle w:val="6"/>
        <w:rPr>
          <w:bCs/>
          <w:sz w:val="24"/>
        </w:rPr>
      </w:pPr>
    </w:p>
    <w:p>
      <w:pPr>
        <w:pStyle w:val="6"/>
        <w:rPr>
          <w:bCs/>
          <w:sz w:val="24"/>
        </w:rPr>
      </w:pPr>
    </w:p>
    <w:p>
      <w:pPr>
        <w:pStyle w:val="6"/>
        <w:rPr>
          <w:bCs/>
          <w:sz w:val="24"/>
        </w:rPr>
      </w:pPr>
    </w:p>
    <w:p>
      <w:pPr>
        <w:pStyle w:val="6"/>
        <w:rPr>
          <w:bCs/>
          <w:sz w:val="24"/>
        </w:rPr>
      </w:pPr>
    </w:p>
    <w:p>
      <w:pPr>
        <w:pStyle w:val="6"/>
        <w:rPr>
          <w:bCs/>
          <w:sz w:val="24"/>
        </w:rPr>
      </w:pPr>
    </w:p>
    <w:p>
      <w:pPr>
        <w:pStyle w:val="6"/>
        <w:rPr>
          <w:bCs/>
          <w:sz w:val="24"/>
        </w:rPr>
      </w:pPr>
    </w:p>
    <w:p>
      <w:pPr>
        <w:pStyle w:val="6"/>
        <w:rPr>
          <w:bCs/>
          <w:sz w:val="24"/>
        </w:rPr>
      </w:pPr>
    </w:p>
    <w:p>
      <w:pPr>
        <w:pStyle w:val="6"/>
        <w:rPr>
          <w:bCs/>
          <w:sz w:val="24"/>
        </w:rPr>
      </w:pPr>
    </w:p>
    <w:p>
      <w:pPr>
        <w:pStyle w:val="6"/>
        <w:rPr>
          <w:bCs/>
          <w:sz w:val="24"/>
        </w:rPr>
      </w:pPr>
    </w:p>
    <w:p>
      <w:pPr>
        <w:pStyle w:val="6"/>
        <w:rPr>
          <w:bCs/>
          <w:sz w:val="24"/>
        </w:rPr>
      </w:pPr>
    </w:p>
    <w:p>
      <w:pPr>
        <w:pStyle w:val="6"/>
        <w:rPr>
          <w:bCs/>
          <w:sz w:val="24"/>
        </w:rPr>
      </w:pPr>
    </w:p>
    <w:p>
      <w:pPr>
        <w:pStyle w:val="6"/>
        <w:rPr>
          <w:bCs/>
          <w:sz w:val="24"/>
        </w:rPr>
      </w:pPr>
    </w:p>
    <w:p>
      <w:pPr>
        <w:adjustRightInd w:val="0"/>
        <w:snapToGrid w:val="0"/>
        <w:spacing w:line="360" w:lineRule="auto"/>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方正书宋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